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43A9C0" w14:textId="6DCF68FA" w:rsidR="00B21DA5" w:rsidRPr="00D65FC0" w:rsidRDefault="00FC3A02" w:rsidP="00B21DA5">
      <w:pPr>
        <w:spacing w:after="0" w:line="360" w:lineRule="auto"/>
        <w:jc w:val="right"/>
        <w:rPr>
          <w:rFonts w:ascii="David" w:hAnsi="David" w:cs="David"/>
          <w:b/>
          <w:bCs/>
          <w:sz w:val="32"/>
          <w:szCs w:val="32"/>
          <w:rtl/>
        </w:rPr>
      </w:pPr>
      <w:r>
        <w:rPr>
          <w:rStyle w:val="afe"/>
          <w:rFonts w:ascii="David" w:hAnsi="David" w:cs="David" w:hint="cs"/>
          <w:sz w:val="20"/>
          <w:szCs w:val="20"/>
          <w:rtl/>
        </w:rPr>
        <w:t>1/4/2024</w:t>
      </w:r>
    </w:p>
    <w:p w14:paraId="40B7111D" w14:textId="77777777" w:rsidR="00CE7EB8" w:rsidRPr="00C81294" w:rsidRDefault="00CE7EB8" w:rsidP="004A30A8">
      <w:pPr>
        <w:spacing w:after="0" w:line="360" w:lineRule="auto"/>
        <w:rPr>
          <w:rFonts w:ascii="David" w:hAnsi="David" w:cs="David"/>
          <w:b/>
          <w:bCs/>
          <w:sz w:val="24"/>
          <w:szCs w:val="24"/>
          <w:rtl/>
        </w:rPr>
      </w:pPr>
    </w:p>
    <w:p w14:paraId="5148FAFC" w14:textId="77777777" w:rsidR="00463436" w:rsidRPr="00C81294" w:rsidRDefault="00463436" w:rsidP="004A30A8">
      <w:pPr>
        <w:spacing w:after="0" w:line="360" w:lineRule="auto"/>
        <w:ind w:firstLine="13"/>
        <w:rPr>
          <w:rFonts w:ascii="David" w:hAnsi="David" w:cs="David"/>
          <w:b/>
          <w:bCs/>
          <w:sz w:val="24"/>
          <w:szCs w:val="24"/>
          <w:rtl/>
        </w:rPr>
      </w:pPr>
    </w:p>
    <w:p w14:paraId="77D17022" w14:textId="5D89FB85" w:rsidR="00463436" w:rsidRPr="00C81294" w:rsidRDefault="00463436" w:rsidP="00D65FC0">
      <w:pPr>
        <w:spacing w:line="360" w:lineRule="auto"/>
        <w:ind w:left="13"/>
        <w:jc w:val="center"/>
        <w:rPr>
          <w:rFonts w:ascii="David" w:hAnsi="David" w:cs="David"/>
          <w:b/>
          <w:bCs/>
          <w:sz w:val="24"/>
          <w:szCs w:val="24"/>
          <w:u w:val="single"/>
          <w:rtl/>
        </w:rPr>
      </w:pPr>
      <w:r w:rsidRPr="00C81294">
        <w:rPr>
          <w:rFonts w:ascii="David" w:hAnsi="David" w:cs="David"/>
          <w:b/>
          <w:bCs/>
          <w:sz w:val="24"/>
          <w:szCs w:val="24"/>
          <w:rtl/>
        </w:rPr>
        <w:t>הנדון:</w:t>
      </w:r>
      <w:r w:rsidRPr="00C81294">
        <w:rPr>
          <w:rFonts w:ascii="David" w:hAnsi="David" w:cs="David"/>
          <w:b/>
          <w:bCs/>
          <w:sz w:val="24"/>
          <w:szCs w:val="24"/>
        </w:rPr>
        <w:t xml:space="preserve"> </w:t>
      </w:r>
      <w:r w:rsidRPr="00C81294">
        <w:rPr>
          <w:rFonts w:ascii="David" w:hAnsi="David" w:cs="David"/>
          <w:b/>
          <w:bCs/>
          <w:sz w:val="24"/>
          <w:szCs w:val="24"/>
          <w:rtl/>
        </w:rPr>
        <w:t xml:space="preserve"> </w:t>
      </w:r>
      <w:bookmarkStart w:id="0" w:name="_Hlk72687065"/>
      <w:r w:rsidR="00D65FC0" w:rsidRPr="00D65FC0">
        <w:rPr>
          <w:rFonts w:ascii="David" w:hAnsi="David" w:cs="David"/>
          <w:b/>
          <w:bCs/>
          <w:sz w:val="24"/>
          <w:szCs w:val="24"/>
          <w:u w:val="single"/>
          <w:rtl/>
        </w:rPr>
        <w:t xml:space="preserve">מכרז פומבי מס' – </w:t>
      </w:r>
      <w:r w:rsidR="00D65FC0" w:rsidRPr="00D65FC0">
        <w:rPr>
          <w:rFonts w:ascii="David" w:hAnsi="David" w:cs="David" w:hint="cs"/>
          <w:b/>
          <w:bCs/>
          <w:sz w:val="24"/>
          <w:szCs w:val="24"/>
          <w:u w:val="single"/>
          <w:rtl/>
        </w:rPr>
        <w:t>10</w:t>
      </w:r>
      <w:r w:rsidR="00FC3A02">
        <w:rPr>
          <w:rFonts w:ascii="David" w:hAnsi="David" w:cs="David" w:hint="cs"/>
          <w:b/>
          <w:bCs/>
          <w:sz w:val="24"/>
          <w:szCs w:val="24"/>
          <w:u w:val="single"/>
          <w:rtl/>
        </w:rPr>
        <w:t>8</w:t>
      </w:r>
      <w:r w:rsidR="00D65FC0" w:rsidRPr="00D65FC0">
        <w:rPr>
          <w:rFonts w:ascii="David" w:hAnsi="David" w:cs="David"/>
          <w:b/>
          <w:bCs/>
          <w:sz w:val="24"/>
          <w:szCs w:val="24"/>
          <w:u w:val="single"/>
          <w:rtl/>
        </w:rPr>
        <w:t>/202</w:t>
      </w:r>
      <w:r w:rsidR="00FC3A02">
        <w:rPr>
          <w:rFonts w:ascii="David" w:hAnsi="David" w:cs="David" w:hint="cs"/>
          <w:b/>
          <w:bCs/>
          <w:sz w:val="24"/>
          <w:szCs w:val="24"/>
          <w:u w:val="single"/>
          <w:rtl/>
        </w:rPr>
        <w:t>4</w:t>
      </w:r>
      <w:r w:rsidR="00D65FC0">
        <w:rPr>
          <w:rFonts w:ascii="David" w:hAnsi="David" w:cs="David" w:hint="cs"/>
          <w:b/>
          <w:bCs/>
          <w:sz w:val="24"/>
          <w:szCs w:val="24"/>
          <w:u w:val="single"/>
          <w:rtl/>
        </w:rPr>
        <w:t xml:space="preserve"> </w:t>
      </w:r>
      <w:r w:rsidR="00D65FC0" w:rsidRPr="00D65FC0">
        <w:rPr>
          <w:rFonts w:ascii="David" w:hAnsi="David" w:cs="David"/>
          <w:b/>
          <w:bCs/>
          <w:sz w:val="24"/>
          <w:szCs w:val="24"/>
          <w:u w:val="single"/>
          <w:rtl/>
        </w:rPr>
        <w:t>ל</w:t>
      </w:r>
      <w:r w:rsidR="00D65FC0" w:rsidRPr="00D65FC0">
        <w:rPr>
          <w:rFonts w:ascii="David" w:hAnsi="David" w:cs="David" w:hint="cs"/>
          <w:b/>
          <w:bCs/>
          <w:sz w:val="24"/>
          <w:szCs w:val="24"/>
          <w:u w:val="single"/>
          <w:rtl/>
        </w:rPr>
        <w:t xml:space="preserve">מתן שירותי ייעוץ, ניהול ופתרונות משלימים עבור מיזם </w:t>
      </w:r>
      <w:proofErr w:type="spellStart"/>
      <w:r w:rsidR="00D65FC0" w:rsidRPr="00D65FC0">
        <w:rPr>
          <w:rFonts w:ascii="David" w:hAnsi="David" w:cs="David" w:hint="cs"/>
          <w:b/>
          <w:bCs/>
          <w:sz w:val="24"/>
          <w:szCs w:val="24"/>
          <w:u w:val="single"/>
          <w:rtl/>
        </w:rPr>
        <w:t>כנר"ת</w:t>
      </w:r>
      <w:proofErr w:type="spellEnd"/>
      <w:r w:rsidR="00D65FC0" w:rsidRPr="00D65FC0">
        <w:rPr>
          <w:rFonts w:ascii="David" w:hAnsi="David" w:cs="David" w:hint="cs"/>
          <w:b/>
          <w:bCs/>
          <w:sz w:val="24"/>
          <w:szCs w:val="24"/>
          <w:u w:val="single"/>
          <w:rtl/>
        </w:rPr>
        <w:t xml:space="preserve"> ולמערך הטכנולוגיות והחדשנות בחטיבת המרכזים הרפואיים הממשלתיים </w:t>
      </w:r>
      <w:r w:rsidR="000102C9" w:rsidRPr="00C81294">
        <w:rPr>
          <w:rFonts w:ascii="David" w:hAnsi="David" w:cs="David" w:hint="cs"/>
          <w:b/>
          <w:bCs/>
          <w:sz w:val="24"/>
          <w:szCs w:val="24"/>
          <w:u w:val="single"/>
          <w:rtl/>
        </w:rPr>
        <w:t xml:space="preserve"> </w:t>
      </w:r>
      <w:bookmarkEnd w:id="0"/>
      <w:r w:rsidR="00641399" w:rsidRPr="00C81294">
        <w:rPr>
          <w:rFonts w:ascii="David" w:hAnsi="David" w:cs="David"/>
          <w:b/>
          <w:bCs/>
          <w:sz w:val="24"/>
          <w:szCs w:val="24"/>
          <w:u w:val="single"/>
          <w:rtl/>
        </w:rPr>
        <w:t xml:space="preserve">- </w:t>
      </w:r>
      <w:r w:rsidRPr="00C81294">
        <w:rPr>
          <w:rFonts w:ascii="David" w:hAnsi="David" w:cs="David"/>
          <w:b/>
          <w:bCs/>
          <w:sz w:val="24"/>
          <w:szCs w:val="24"/>
          <w:u w:val="single"/>
          <w:rtl/>
        </w:rPr>
        <w:t>מענה לשאלות הבהרה</w:t>
      </w:r>
    </w:p>
    <w:p w14:paraId="51F1A4CF" w14:textId="77777777" w:rsidR="00B912F1" w:rsidRPr="00C81294" w:rsidRDefault="00B912F1" w:rsidP="00B912F1">
      <w:pPr>
        <w:spacing w:after="0" w:line="360" w:lineRule="auto"/>
        <w:ind w:firstLine="13"/>
        <w:rPr>
          <w:rFonts w:ascii="David" w:hAnsi="David" w:cs="David"/>
          <w:b/>
          <w:bCs/>
          <w:sz w:val="24"/>
          <w:szCs w:val="24"/>
          <w:rtl/>
        </w:rPr>
      </w:pPr>
      <w:r w:rsidRPr="00C81294">
        <w:rPr>
          <w:rFonts w:ascii="David" w:hAnsi="David" w:cs="David"/>
          <w:b/>
          <w:bCs/>
          <w:sz w:val="24"/>
          <w:szCs w:val="24"/>
          <w:rtl/>
        </w:rPr>
        <w:t xml:space="preserve">שלום רב, </w:t>
      </w:r>
    </w:p>
    <w:p w14:paraId="38C7B958" w14:textId="77777777" w:rsidR="00463436" w:rsidRPr="00C81294" w:rsidRDefault="00463436" w:rsidP="004A30A8">
      <w:pPr>
        <w:spacing w:after="0" w:line="360" w:lineRule="auto"/>
        <w:ind w:firstLine="13"/>
        <w:jc w:val="center"/>
        <w:rPr>
          <w:rFonts w:ascii="David" w:hAnsi="David" w:cs="David"/>
          <w:b/>
          <w:bCs/>
          <w:sz w:val="24"/>
          <w:szCs w:val="24"/>
          <w:u w:val="single"/>
          <w:rtl/>
        </w:rPr>
      </w:pPr>
    </w:p>
    <w:p w14:paraId="05BCA651" w14:textId="58020340" w:rsidR="00F43F9A" w:rsidRPr="00D65FC0" w:rsidRDefault="00EA0E3B" w:rsidP="00DA4770">
      <w:pPr>
        <w:numPr>
          <w:ilvl w:val="0"/>
          <w:numId w:val="1"/>
        </w:numPr>
        <w:spacing w:after="0" w:line="360" w:lineRule="auto"/>
        <w:rPr>
          <w:rFonts w:ascii="David" w:hAnsi="David" w:cs="David"/>
          <w:sz w:val="24"/>
          <w:szCs w:val="24"/>
        </w:rPr>
      </w:pPr>
      <w:r w:rsidRPr="00D65FC0">
        <w:rPr>
          <w:rFonts w:ascii="David" w:hAnsi="David" w:cs="David"/>
          <w:sz w:val="24"/>
          <w:szCs w:val="24"/>
          <w:rtl/>
        </w:rPr>
        <w:t>חטיבת המרכזים הרפואיים (להלן- "</w:t>
      </w:r>
      <w:r w:rsidRPr="00D65FC0">
        <w:rPr>
          <w:rFonts w:ascii="David" w:hAnsi="David" w:cs="David"/>
          <w:b/>
          <w:bCs/>
          <w:sz w:val="24"/>
          <w:szCs w:val="24"/>
          <w:rtl/>
        </w:rPr>
        <w:t>החטיבה"</w:t>
      </w:r>
      <w:r w:rsidRPr="00D65FC0">
        <w:rPr>
          <w:rFonts w:ascii="David" w:hAnsi="David" w:cs="David"/>
          <w:sz w:val="24"/>
          <w:szCs w:val="24"/>
          <w:rtl/>
        </w:rPr>
        <w:t xml:space="preserve">) פרסמה  </w:t>
      </w:r>
      <w:r w:rsidR="00D65FC0" w:rsidRPr="00D65FC0">
        <w:rPr>
          <w:rFonts w:ascii="David" w:hAnsi="David" w:cs="David" w:hint="cs"/>
          <w:sz w:val="24"/>
          <w:szCs w:val="24"/>
          <w:rtl/>
        </w:rPr>
        <w:t xml:space="preserve">את </w:t>
      </w:r>
      <w:r w:rsidR="000102C9" w:rsidRPr="00D65FC0">
        <w:rPr>
          <w:rFonts w:ascii="David" w:hAnsi="David" w:cs="David"/>
          <w:sz w:val="24"/>
          <w:szCs w:val="24"/>
          <w:rtl/>
        </w:rPr>
        <w:t>מכרז</w:t>
      </w:r>
      <w:r w:rsidR="00D65FC0">
        <w:rPr>
          <w:rFonts w:ascii="David" w:hAnsi="David" w:cs="David" w:hint="cs"/>
          <w:sz w:val="24"/>
          <w:szCs w:val="24"/>
          <w:rtl/>
        </w:rPr>
        <w:t xml:space="preserve"> </w:t>
      </w:r>
      <w:r w:rsidR="00D65FC0" w:rsidRPr="00D65FC0">
        <w:rPr>
          <w:rFonts w:ascii="David" w:hAnsi="David" w:cs="David" w:hint="cs"/>
          <w:sz w:val="24"/>
          <w:szCs w:val="24"/>
          <w:rtl/>
        </w:rPr>
        <w:t>10</w:t>
      </w:r>
      <w:r w:rsidR="00FC3A02">
        <w:rPr>
          <w:rFonts w:ascii="David" w:hAnsi="David" w:cs="David" w:hint="cs"/>
          <w:sz w:val="24"/>
          <w:szCs w:val="24"/>
          <w:rtl/>
        </w:rPr>
        <w:t>8</w:t>
      </w:r>
      <w:r w:rsidR="00D65FC0" w:rsidRPr="00D65FC0">
        <w:rPr>
          <w:rFonts w:ascii="David" w:hAnsi="David" w:cs="David"/>
          <w:sz w:val="24"/>
          <w:szCs w:val="24"/>
          <w:rtl/>
        </w:rPr>
        <w:t>/202</w:t>
      </w:r>
      <w:r w:rsidR="00FC3A02">
        <w:rPr>
          <w:rFonts w:ascii="David" w:hAnsi="David" w:cs="David" w:hint="cs"/>
          <w:sz w:val="24"/>
          <w:szCs w:val="24"/>
          <w:rtl/>
        </w:rPr>
        <w:t>4</w:t>
      </w:r>
      <w:r w:rsidR="00D65FC0" w:rsidRPr="00D65FC0">
        <w:rPr>
          <w:rFonts w:ascii="David" w:hAnsi="David" w:cs="David" w:hint="cs"/>
          <w:sz w:val="24"/>
          <w:szCs w:val="24"/>
          <w:rtl/>
        </w:rPr>
        <w:t xml:space="preserve"> </w:t>
      </w:r>
      <w:r w:rsidR="00D65FC0" w:rsidRPr="00D65FC0">
        <w:rPr>
          <w:rFonts w:ascii="David" w:hAnsi="David" w:cs="David"/>
          <w:sz w:val="24"/>
          <w:szCs w:val="24"/>
          <w:rtl/>
        </w:rPr>
        <w:t>ל</w:t>
      </w:r>
      <w:r w:rsidR="00D65FC0" w:rsidRPr="00D65FC0">
        <w:rPr>
          <w:rFonts w:ascii="David" w:hAnsi="David" w:cs="David" w:hint="cs"/>
          <w:sz w:val="24"/>
          <w:szCs w:val="24"/>
          <w:rtl/>
        </w:rPr>
        <w:t xml:space="preserve">מתן שירותי ייעוץ, ניהול ופתרונות משלימים עבור מיזם </w:t>
      </w:r>
      <w:proofErr w:type="spellStart"/>
      <w:r w:rsidR="00D65FC0" w:rsidRPr="00D65FC0">
        <w:rPr>
          <w:rFonts w:ascii="David" w:hAnsi="David" w:cs="David" w:hint="cs"/>
          <w:sz w:val="24"/>
          <w:szCs w:val="24"/>
          <w:rtl/>
        </w:rPr>
        <w:t>כנר"ת</w:t>
      </w:r>
      <w:proofErr w:type="spellEnd"/>
      <w:r w:rsidR="00D65FC0" w:rsidRPr="00D65FC0">
        <w:rPr>
          <w:rFonts w:ascii="David" w:hAnsi="David" w:cs="David" w:hint="cs"/>
          <w:sz w:val="24"/>
          <w:szCs w:val="24"/>
          <w:rtl/>
        </w:rPr>
        <w:t xml:space="preserve"> ולמערך הטכנולוגיות והחדשנות בחטיבת המרכזים הרפואיים הממשלתיים</w:t>
      </w:r>
      <w:r w:rsidR="00D65FC0" w:rsidRPr="00D65FC0">
        <w:rPr>
          <w:rFonts w:ascii="David" w:hAnsi="David" w:cs="David"/>
          <w:sz w:val="24"/>
          <w:szCs w:val="24"/>
          <w:rtl/>
        </w:rPr>
        <w:t xml:space="preserve"> </w:t>
      </w:r>
      <w:r w:rsidR="00F50737" w:rsidRPr="00D65FC0">
        <w:rPr>
          <w:rFonts w:ascii="David" w:hAnsi="David" w:cs="David"/>
          <w:sz w:val="24"/>
          <w:szCs w:val="24"/>
          <w:rtl/>
        </w:rPr>
        <w:t>(להלן "</w:t>
      </w:r>
      <w:r w:rsidR="00F50737" w:rsidRPr="00D65FC0">
        <w:rPr>
          <w:rFonts w:ascii="David" w:hAnsi="David" w:cs="David"/>
          <w:b/>
          <w:bCs/>
          <w:sz w:val="24"/>
          <w:szCs w:val="24"/>
          <w:rtl/>
        </w:rPr>
        <w:t>ה</w:t>
      </w:r>
      <w:r w:rsidR="00B912F1" w:rsidRPr="00D65FC0">
        <w:rPr>
          <w:rFonts w:ascii="David" w:hAnsi="David" w:cs="David" w:hint="cs"/>
          <w:b/>
          <w:bCs/>
          <w:sz w:val="24"/>
          <w:szCs w:val="24"/>
          <w:rtl/>
        </w:rPr>
        <w:t>מכרז</w:t>
      </w:r>
      <w:r w:rsidR="00F50737" w:rsidRPr="00D65FC0">
        <w:rPr>
          <w:rFonts w:ascii="David" w:hAnsi="David" w:cs="David"/>
          <w:sz w:val="24"/>
          <w:szCs w:val="24"/>
          <w:rtl/>
        </w:rPr>
        <w:t>").</w:t>
      </w:r>
    </w:p>
    <w:p w14:paraId="1B924A17" w14:textId="17533D41" w:rsidR="00E51EDF" w:rsidRPr="00C81294" w:rsidRDefault="00463436" w:rsidP="00EA0E3B">
      <w:pPr>
        <w:numPr>
          <w:ilvl w:val="0"/>
          <w:numId w:val="1"/>
        </w:numPr>
        <w:spacing w:after="0" w:line="360" w:lineRule="auto"/>
        <w:jc w:val="both"/>
        <w:rPr>
          <w:rFonts w:ascii="David" w:hAnsi="David" w:cs="David"/>
          <w:sz w:val="24"/>
          <w:szCs w:val="24"/>
        </w:rPr>
      </w:pPr>
      <w:r w:rsidRPr="00C81294">
        <w:rPr>
          <w:rFonts w:ascii="David" w:hAnsi="David" w:cs="David"/>
          <w:sz w:val="24"/>
          <w:szCs w:val="24"/>
          <w:rtl/>
        </w:rPr>
        <w:t xml:space="preserve">בהתאם </w:t>
      </w:r>
      <w:r w:rsidR="00E51EDF" w:rsidRPr="00C81294">
        <w:rPr>
          <w:rFonts w:ascii="David" w:hAnsi="David" w:cs="David"/>
          <w:sz w:val="24"/>
          <w:szCs w:val="24"/>
          <w:rtl/>
        </w:rPr>
        <w:t xml:space="preserve">להוראות </w:t>
      </w:r>
      <w:r w:rsidRPr="00C81294">
        <w:rPr>
          <w:rFonts w:ascii="David" w:hAnsi="David" w:cs="David"/>
          <w:sz w:val="24"/>
          <w:szCs w:val="24"/>
          <w:rtl/>
        </w:rPr>
        <w:t xml:space="preserve"> סעיף </w:t>
      </w:r>
      <w:r w:rsidR="00B912F1" w:rsidRPr="00C81294">
        <w:rPr>
          <w:rFonts w:ascii="David" w:hAnsi="David" w:cs="David" w:hint="cs"/>
          <w:sz w:val="24"/>
          <w:szCs w:val="24"/>
          <w:rtl/>
        </w:rPr>
        <w:t>7.2</w:t>
      </w:r>
      <w:r w:rsidR="00516FA5" w:rsidRPr="00C81294">
        <w:rPr>
          <w:rFonts w:ascii="David" w:hAnsi="David" w:cs="David"/>
          <w:sz w:val="24"/>
          <w:szCs w:val="24"/>
          <w:rtl/>
        </w:rPr>
        <w:t xml:space="preserve"> ל</w:t>
      </w:r>
      <w:r w:rsidR="00B912F1" w:rsidRPr="00C81294">
        <w:rPr>
          <w:rFonts w:ascii="David" w:hAnsi="David" w:cs="David" w:hint="cs"/>
          <w:sz w:val="24"/>
          <w:szCs w:val="24"/>
          <w:rtl/>
        </w:rPr>
        <w:t>מכרז</w:t>
      </w:r>
      <w:r w:rsidRPr="00C81294">
        <w:rPr>
          <w:rFonts w:ascii="David" w:hAnsi="David" w:cs="David"/>
          <w:sz w:val="24"/>
          <w:szCs w:val="24"/>
          <w:rtl/>
        </w:rPr>
        <w:t xml:space="preserve">, </w:t>
      </w:r>
      <w:r w:rsidR="00E51EDF" w:rsidRPr="00C81294">
        <w:rPr>
          <w:rFonts w:ascii="David" w:hAnsi="David" w:cs="David"/>
          <w:sz w:val="24"/>
          <w:szCs w:val="24"/>
          <w:rtl/>
        </w:rPr>
        <w:t xml:space="preserve">הוגשו שאלות הבהרה. </w:t>
      </w:r>
    </w:p>
    <w:p w14:paraId="6F61943E" w14:textId="3014B79B" w:rsidR="00B912F1" w:rsidRPr="00C81294" w:rsidRDefault="00B912F1" w:rsidP="00EA0E3B">
      <w:pPr>
        <w:numPr>
          <w:ilvl w:val="0"/>
          <w:numId w:val="1"/>
        </w:numPr>
        <w:spacing w:after="0" w:line="360" w:lineRule="auto"/>
        <w:jc w:val="both"/>
        <w:rPr>
          <w:rFonts w:ascii="David" w:hAnsi="David" w:cs="David"/>
          <w:sz w:val="24"/>
          <w:szCs w:val="24"/>
        </w:rPr>
      </w:pPr>
      <w:r w:rsidRPr="00C81294">
        <w:rPr>
          <w:rFonts w:ascii="David" w:hAnsi="David" w:cs="David" w:hint="cs"/>
          <w:sz w:val="24"/>
          <w:szCs w:val="24"/>
          <w:rtl/>
        </w:rPr>
        <w:t>וועדת המכרזים של החטיבה דנה בשאלות, ומצרפת את מסמכים הבאים:</w:t>
      </w:r>
    </w:p>
    <w:p w14:paraId="5FDDE28F" w14:textId="77777777" w:rsidR="00463436" w:rsidRPr="00C81294" w:rsidRDefault="00463436" w:rsidP="003E4E3C">
      <w:pPr>
        <w:spacing w:after="0" w:line="360" w:lineRule="auto"/>
        <w:ind w:firstLine="13"/>
        <w:jc w:val="center"/>
        <w:rPr>
          <w:rFonts w:ascii="David" w:hAnsi="David" w:cs="David"/>
          <w:sz w:val="24"/>
          <w:szCs w:val="24"/>
        </w:rPr>
      </w:pPr>
    </w:p>
    <w:p w14:paraId="5E497D36" w14:textId="42EABE21" w:rsidR="00463436" w:rsidRPr="00C81294" w:rsidRDefault="00463436" w:rsidP="003E4E3C">
      <w:pPr>
        <w:pStyle w:val="af9"/>
        <w:numPr>
          <w:ilvl w:val="1"/>
          <w:numId w:val="1"/>
        </w:numPr>
        <w:spacing w:before="60" w:after="60" w:line="360" w:lineRule="auto"/>
        <w:ind w:left="674" w:hanging="195"/>
        <w:jc w:val="both"/>
        <w:rPr>
          <w:rFonts w:ascii="David" w:hAnsi="David" w:cs="David"/>
          <w:sz w:val="24"/>
          <w:szCs w:val="24"/>
        </w:rPr>
      </w:pPr>
      <w:r w:rsidRPr="00C81294">
        <w:rPr>
          <w:rFonts w:ascii="David" w:hAnsi="David" w:cs="David"/>
          <w:b/>
          <w:bCs/>
          <w:sz w:val="24"/>
          <w:szCs w:val="24"/>
          <w:rtl/>
        </w:rPr>
        <w:t>נספח א'</w:t>
      </w:r>
      <w:r w:rsidRPr="00C81294">
        <w:rPr>
          <w:rFonts w:ascii="David" w:hAnsi="David" w:cs="David"/>
          <w:sz w:val="24"/>
          <w:szCs w:val="24"/>
          <w:rtl/>
        </w:rPr>
        <w:t xml:space="preserve"> - מענה לשאלות ההבהרה</w:t>
      </w:r>
      <w:r w:rsidR="00F50737" w:rsidRPr="00C81294">
        <w:rPr>
          <w:rFonts w:ascii="David" w:hAnsi="David" w:cs="David"/>
          <w:sz w:val="24"/>
          <w:szCs w:val="24"/>
          <w:rtl/>
        </w:rPr>
        <w:t xml:space="preserve">. </w:t>
      </w:r>
    </w:p>
    <w:p w14:paraId="7A894BA0" w14:textId="3239943D" w:rsidR="000249D2" w:rsidRPr="00C81294" w:rsidRDefault="00463436" w:rsidP="00054BED">
      <w:pPr>
        <w:pStyle w:val="af9"/>
        <w:numPr>
          <w:ilvl w:val="1"/>
          <w:numId w:val="1"/>
        </w:numPr>
        <w:spacing w:before="60" w:after="60" w:line="360" w:lineRule="auto"/>
        <w:ind w:left="674" w:hanging="195"/>
        <w:jc w:val="both"/>
        <w:rPr>
          <w:rFonts w:ascii="David" w:hAnsi="David" w:cs="David"/>
          <w:sz w:val="24"/>
          <w:szCs w:val="24"/>
        </w:rPr>
      </w:pPr>
      <w:r w:rsidRPr="00C81294">
        <w:rPr>
          <w:rFonts w:ascii="David" w:hAnsi="David" w:cs="David"/>
          <w:b/>
          <w:bCs/>
          <w:sz w:val="24"/>
          <w:szCs w:val="24"/>
          <w:rtl/>
        </w:rPr>
        <w:t xml:space="preserve">נספח ב' </w:t>
      </w:r>
      <w:r w:rsidR="006F31BE" w:rsidRPr="00C81294">
        <w:rPr>
          <w:rFonts w:ascii="David" w:hAnsi="David" w:cs="David"/>
          <w:sz w:val="24"/>
          <w:szCs w:val="24"/>
          <w:rtl/>
        </w:rPr>
        <w:t>–</w:t>
      </w:r>
      <w:r w:rsidR="00BE0466" w:rsidRPr="00C81294">
        <w:rPr>
          <w:rFonts w:ascii="David" w:hAnsi="David" w:cs="David"/>
          <w:sz w:val="24"/>
          <w:szCs w:val="24"/>
          <w:rtl/>
        </w:rPr>
        <w:t xml:space="preserve"> </w:t>
      </w:r>
      <w:r w:rsidR="006F31BE" w:rsidRPr="00C81294">
        <w:rPr>
          <w:rFonts w:ascii="David" w:hAnsi="David" w:cs="David"/>
          <w:sz w:val="24"/>
          <w:szCs w:val="24"/>
          <w:rtl/>
        </w:rPr>
        <w:t>מסמכי ה</w:t>
      </w:r>
      <w:r w:rsidR="00B912F1" w:rsidRPr="00C81294">
        <w:rPr>
          <w:rFonts w:ascii="David" w:hAnsi="David" w:cs="David" w:hint="cs"/>
          <w:sz w:val="24"/>
          <w:szCs w:val="24"/>
          <w:rtl/>
        </w:rPr>
        <w:t xml:space="preserve">מכרז </w:t>
      </w:r>
      <w:r w:rsidR="006F31BE" w:rsidRPr="00C81294">
        <w:rPr>
          <w:rFonts w:ascii="David" w:hAnsi="David" w:cs="David"/>
          <w:sz w:val="24"/>
          <w:szCs w:val="24"/>
          <w:rtl/>
        </w:rPr>
        <w:t xml:space="preserve">המעודכנים. </w:t>
      </w:r>
      <w:r w:rsidR="00D86446" w:rsidRPr="00C81294">
        <w:rPr>
          <w:rFonts w:ascii="David" w:hAnsi="David" w:cs="David"/>
          <w:sz w:val="24"/>
          <w:szCs w:val="24"/>
          <w:rtl/>
        </w:rPr>
        <w:t xml:space="preserve">השינויים במסמך מסומנים בסימני מהדורה. </w:t>
      </w:r>
      <w:r w:rsidR="00B47D10" w:rsidRPr="00C81294">
        <w:rPr>
          <w:rFonts w:ascii="David" w:hAnsi="David" w:cs="David"/>
          <w:sz w:val="24"/>
          <w:szCs w:val="24"/>
          <w:rtl/>
        </w:rPr>
        <w:t>יובהר כי חלק מהעדכונים נובעים מהמענה לשאלות ההבהרה וחלק</w:t>
      </w:r>
      <w:r w:rsidR="00E57FFC" w:rsidRPr="00C81294">
        <w:rPr>
          <w:rFonts w:ascii="David" w:hAnsi="David" w:cs="David"/>
          <w:sz w:val="24"/>
          <w:szCs w:val="24"/>
          <w:rtl/>
        </w:rPr>
        <w:t>ם</w:t>
      </w:r>
      <w:r w:rsidR="00B47D10" w:rsidRPr="00C81294">
        <w:rPr>
          <w:rFonts w:ascii="David" w:hAnsi="David" w:cs="David"/>
          <w:sz w:val="24"/>
          <w:szCs w:val="24"/>
          <w:rtl/>
        </w:rPr>
        <w:t xml:space="preserve"> נעשו ביוזמת ה</w:t>
      </w:r>
      <w:r w:rsidR="00F50737" w:rsidRPr="00C81294">
        <w:rPr>
          <w:rFonts w:ascii="David" w:hAnsi="David" w:cs="David"/>
          <w:sz w:val="24"/>
          <w:szCs w:val="24"/>
          <w:rtl/>
        </w:rPr>
        <w:t>חטיבה</w:t>
      </w:r>
      <w:r w:rsidR="00F93E7C" w:rsidRPr="00C81294">
        <w:rPr>
          <w:rFonts w:ascii="David" w:hAnsi="David" w:cs="David"/>
          <w:sz w:val="24"/>
          <w:szCs w:val="24"/>
          <w:rtl/>
        </w:rPr>
        <w:t>.</w:t>
      </w:r>
    </w:p>
    <w:p w14:paraId="65F8B87B" w14:textId="0CAFAC2A" w:rsidR="00DF376B" w:rsidRPr="00C81294" w:rsidRDefault="00DF376B" w:rsidP="00054BED">
      <w:pPr>
        <w:pStyle w:val="af9"/>
        <w:numPr>
          <w:ilvl w:val="1"/>
          <w:numId w:val="1"/>
        </w:numPr>
        <w:spacing w:before="60" w:after="60" w:line="360" w:lineRule="auto"/>
        <w:ind w:left="674" w:hanging="195"/>
        <w:jc w:val="both"/>
        <w:rPr>
          <w:rFonts w:ascii="David" w:hAnsi="David" w:cs="David"/>
          <w:sz w:val="24"/>
          <w:szCs w:val="24"/>
        </w:rPr>
      </w:pPr>
      <w:r w:rsidRPr="00C81294">
        <w:rPr>
          <w:rFonts w:ascii="David" w:hAnsi="David" w:cs="David" w:hint="cs"/>
          <w:b/>
          <w:bCs/>
          <w:sz w:val="24"/>
          <w:szCs w:val="24"/>
          <w:rtl/>
        </w:rPr>
        <w:t xml:space="preserve">נספח ג' </w:t>
      </w:r>
      <w:r w:rsidRPr="00C81294">
        <w:rPr>
          <w:rFonts w:ascii="David" w:hAnsi="David" w:cs="David"/>
          <w:sz w:val="24"/>
          <w:szCs w:val="24"/>
          <w:rtl/>
        </w:rPr>
        <w:t>–</w:t>
      </w:r>
      <w:r w:rsidRPr="00C81294">
        <w:rPr>
          <w:rFonts w:ascii="David" w:hAnsi="David" w:cs="David" w:hint="cs"/>
          <w:sz w:val="24"/>
          <w:szCs w:val="24"/>
          <w:rtl/>
        </w:rPr>
        <w:t xml:space="preserve"> חוברת ההצעה בפורמט </w:t>
      </w:r>
      <w:r w:rsidRPr="00C81294">
        <w:rPr>
          <w:rFonts w:ascii="David" w:hAnsi="David" w:cs="David"/>
          <w:sz w:val="24"/>
          <w:szCs w:val="24"/>
        </w:rPr>
        <w:t>Word</w:t>
      </w:r>
      <w:r w:rsidRPr="00C81294">
        <w:rPr>
          <w:rFonts w:ascii="David" w:hAnsi="David" w:cs="David" w:hint="cs"/>
          <w:sz w:val="24"/>
          <w:szCs w:val="24"/>
          <w:rtl/>
        </w:rPr>
        <w:t>.</w:t>
      </w:r>
      <w:r w:rsidR="00B13BD3" w:rsidRPr="00C81294">
        <w:rPr>
          <w:rFonts w:ascii="David" w:hAnsi="David" w:cs="David" w:hint="cs"/>
          <w:sz w:val="24"/>
          <w:szCs w:val="24"/>
        </w:rPr>
        <w:t xml:space="preserve"> </w:t>
      </w:r>
      <w:r w:rsidR="00B13BD3" w:rsidRPr="00C81294">
        <w:rPr>
          <w:rFonts w:ascii="David" w:hAnsi="David" w:cs="David" w:hint="cs"/>
          <w:sz w:val="24"/>
          <w:szCs w:val="24"/>
          <w:rtl/>
        </w:rPr>
        <w:t>יובהר כי אין לשנות נוסח זה ויש למלא בו רק פרטים חסרים הנדרשים להגשת המענה</w:t>
      </w:r>
      <w:r w:rsidR="000A0D79" w:rsidRPr="00C81294">
        <w:rPr>
          <w:rFonts w:ascii="David" w:hAnsi="David" w:cs="David" w:hint="cs"/>
          <w:sz w:val="24"/>
          <w:szCs w:val="24"/>
          <w:rtl/>
        </w:rPr>
        <w:t>.</w:t>
      </w:r>
    </w:p>
    <w:p w14:paraId="74232686" w14:textId="402EF798" w:rsidR="00D86446" w:rsidRPr="00C81294" w:rsidRDefault="00D86446" w:rsidP="00D86446">
      <w:pPr>
        <w:pStyle w:val="af9"/>
        <w:ind w:left="387"/>
        <w:rPr>
          <w:rFonts w:ascii="David" w:hAnsi="David" w:cs="David"/>
          <w:sz w:val="24"/>
          <w:szCs w:val="24"/>
        </w:rPr>
      </w:pPr>
    </w:p>
    <w:p w14:paraId="088FD09D" w14:textId="1BFDC268" w:rsidR="00D86446" w:rsidRPr="00C81294" w:rsidRDefault="00D86446" w:rsidP="00D86446">
      <w:pPr>
        <w:pStyle w:val="af9"/>
        <w:numPr>
          <w:ilvl w:val="0"/>
          <w:numId w:val="1"/>
        </w:numPr>
        <w:rPr>
          <w:rFonts w:ascii="David" w:hAnsi="David" w:cs="David"/>
          <w:b/>
          <w:bCs/>
          <w:sz w:val="24"/>
          <w:szCs w:val="24"/>
          <w:rtl/>
        </w:rPr>
      </w:pPr>
      <w:r w:rsidRPr="00C81294">
        <w:rPr>
          <w:rFonts w:ascii="David" w:hAnsi="David" w:cs="David"/>
          <w:b/>
          <w:bCs/>
          <w:sz w:val="24"/>
          <w:szCs w:val="24"/>
          <w:rtl/>
        </w:rPr>
        <w:t>יובהר כי מסמכי ה</w:t>
      </w:r>
      <w:r w:rsidR="00B912F1" w:rsidRPr="00C81294">
        <w:rPr>
          <w:rFonts w:ascii="David" w:hAnsi="David" w:cs="David" w:hint="cs"/>
          <w:b/>
          <w:bCs/>
          <w:sz w:val="24"/>
          <w:szCs w:val="24"/>
          <w:rtl/>
        </w:rPr>
        <w:t xml:space="preserve">מכרז </w:t>
      </w:r>
      <w:r w:rsidRPr="00C81294">
        <w:rPr>
          <w:rFonts w:ascii="David" w:hAnsi="David" w:cs="David"/>
          <w:b/>
          <w:bCs/>
          <w:sz w:val="24"/>
          <w:szCs w:val="24"/>
          <w:rtl/>
        </w:rPr>
        <w:t>המעודכן המצורפים למסמך זה הינם מחייבים ואין להתייחס למסמכי ה</w:t>
      </w:r>
      <w:r w:rsidR="00917F2B" w:rsidRPr="00C81294">
        <w:rPr>
          <w:rFonts w:ascii="David" w:hAnsi="David" w:cs="David" w:hint="cs"/>
          <w:b/>
          <w:bCs/>
          <w:sz w:val="24"/>
          <w:szCs w:val="24"/>
          <w:rtl/>
        </w:rPr>
        <w:t xml:space="preserve">מכרז </w:t>
      </w:r>
      <w:r w:rsidRPr="00C81294">
        <w:rPr>
          <w:rFonts w:ascii="David" w:hAnsi="David" w:cs="David"/>
          <w:b/>
          <w:bCs/>
          <w:sz w:val="24"/>
          <w:szCs w:val="24"/>
          <w:rtl/>
        </w:rPr>
        <w:t>המקורי</w:t>
      </w:r>
      <w:r w:rsidR="00F50737" w:rsidRPr="00C81294">
        <w:rPr>
          <w:rFonts w:ascii="David" w:hAnsi="David" w:cs="David"/>
          <w:b/>
          <w:bCs/>
          <w:sz w:val="24"/>
          <w:szCs w:val="24"/>
          <w:rtl/>
        </w:rPr>
        <w:t>ים</w:t>
      </w:r>
      <w:r w:rsidRPr="00C81294">
        <w:rPr>
          <w:rFonts w:ascii="David" w:hAnsi="David" w:cs="David"/>
          <w:b/>
          <w:bCs/>
          <w:sz w:val="24"/>
          <w:szCs w:val="24"/>
          <w:rtl/>
        </w:rPr>
        <w:t xml:space="preserve"> שפורס</w:t>
      </w:r>
      <w:r w:rsidR="00917F2B" w:rsidRPr="00C81294">
        <w:rPr>
          <w:rFonts w:ascii="David" w:hAnsi="David" w:cs="David" w:hint="cs"/>
          <w:b/>
          <w:bCs/>
          <w:sz w:val="24"/>
          <w:szCs w:val="24"/>
          <w:rtl/>
        </w:rPr>
        <w:t>מו</w:t>
      </w:r>
      <w:r w:rsidRPr="00C81294">
        <w:rPr>
          <w:rFonts w:ascii="David" w:hAnsi="David" w:cs="David"/>
          <w:b/>
          <w:bCs/>
          <w:sz w:val="24"/>
          <w:szCs w:val="24"/>
          <w:rtl/>
        </w:rPr>
        <w:t>.</w:t>
      </w:r>
    </w:p>
    <w:p w14:paraId="12DF43FB" w14:textId="7B8ED87B" w:rsidR="00E57FFC" w:rsidRPr="00C81294" w:rsidRDefault="00E57FFC" w:rsidP="003E4E3C">
      <w:pPr>
        <w:pStyle w:val="af9"/>
        <w:numPr>
          <w:ilvl w:val="0"/>
          <w:numId w:val="1"/>
        </w:numPr>
        <w:spacing w:before="120" w:after="120" w:line="360" w:lineRule="auto"/>
        <w:jc w:val="both"/>
        <w:rPr>
          <w:rFonts w:ascii="David" w:hAnsi="David" w:cs="David"/>
          <w:sz w:val="24"/>
          <w:szCs w:val="24"/>
        </w:rPr>
      </w:pPr>
      <w:r w:rsidRPr="00C81294">
        <w:rPr>
          <w:rFonts w:ascii="David" w:hAnsi="David" w:cs="David"/>
          <w:sz w:val="24"/>
          <w:szCs w:val="24"/>
          <w:rtl/>
        </w:rPr>
        <w:t>מועד הגשת המענה ל</w:t>
      </w:r>
      <w:r w:rsidR="00B912F1" w:rsidRPr="00C81294">
        <w:rPr>
          <w:rFonts w:ascii="David" w:hAnsi="David" w:cs="David" w:hint="cs"/>
          <w:sz w:val="24"/>
          <w:szCs w:val="24"/>
          <w:rtl/>
        </w:rPr>
        <w:t xml:space="preserve">מכרז </w:t>
      </w:r>
      <w:r w:rsidRPr="00C81294">
        <w:rPr>
          <w:rFonts w:ascii="David" w:hAnsi="David" w:cs="David"/>
          <w:sz w:val="24"/>
          <w:szCs w:val="24"/>
          <w:rtl/>
        </w:rPr>
        <w:t xml:space="preserve"> </w:t>
      </w:r>
      <w:r w:rsidR="00FC3A02">
        <w:rPr>
          <w:rFonts w:ascii="David" w:hAnsi="David" w:cs="David" w:hint="cs"/>
          <w:sz w:val="24"/>
          <w:szCs w:val="24"/>
          <w:rtl/>
        </w:rPr>
        <w:t>הוא 11/4/2024.</w:t>
      </w:r>
    </w:p>
    <w:p w14:paraId="4A9A9EC2" w14:textId="627E1253" w:rsidR="00463436" w:rsidRPr="00C81294" w:rsidRDefault="00B44FF0" w:rsidP="003E4E3C">
      <w:pPr>
        <w:pStyle w:val="af9"/>
        <w:numPr>
          <w:ilvl w:val="0"/>
          <w:numId w:val="1"/>
        </w:numPr>
        <w:spacing w:before="120" w:after="120" w:line="360" w:lineRule="auto"/>
        <w:jc w:val="both"/>
        <w:rPr>
          <w:rFonts w:ascii="David" w:hAnsi="David" w:cs="David"/>
          <w:sz w:val="24"/>
          <w:szCs w:val="24"/>
        </w:rPr>
      </w:pPr>
      <w:r w:rsidRPr="00C81294">
        <w:rPr>
          <w:rFonts w:ascii="David" w:hAnsi="David" w:cs="David" w:hint="cs"/>
          <w:sz w:val="24"/>
          <w:szCs w:val="24"/>
          <w:rtl/>
        </w:rPr>
        <w:t xml:space="preserve">יובהר כי </w:t>
      </w:r>
      <w:r w:rsidR="00463436" w:rsidRPr="00C81294">
        <w:rPr>
          <w:rFonts w:ascii="David" w:hAnsi="David" w:cs="David"/>
          <w:sz w:val="24"/>
          <w:szCs w:val="24"/>
          <w:rtl/>
        </w:rPr>
        <w:t xml:space="preserve">אין להסתמך על כל הסבר או פירוש שניתן בעל פה או בכתב או בכל דרך אחרת על ידי מי מטעם </w:t>
      </w:r>
      <w:r w:rsidR="00F50737" w:rsidRPr="00C81294">
        <w:rPr>
          <w:rFonts w:ascii="David" w:hAnsi="David" w:cs="David"/>
          <w:sz w:val="24"/>
          <w:szCs w:val="24"/>
          <w:rtl/>
        </w:rPr>
        <w:t xml:space="preserve">החטיבה </w:t>
      </w:r>
      <w:r w:rsidR="00463436" w:rsidRPr="00C81294">
        <w:rPr>
          <w:rFonts w:ascii="David" w:hAnsi="David" w:cs="David"/>
          <w:sz w:val="24"/>
          <w:szCs w:val="24"/>
          <w:rtl/>
        </w:rPr>
        <w:t>או על ידי כל גורם אחר מטעמה, ככל שניתן, בכל פורום או צורה שהיא. השינויים היחידים מהאמור במסמכי ה</w:t>
      </w:r>
      <w:r w:rsidR="00917F2B" w:rsidRPr="00C81294">
        <w:rPr>
          <w:rFonts w:ascii="David" w:hAnsi="David" w:cs="David" w:hint="cs"/>
          <w:sz w:val="24"/>
          <w:szCs w:val="24"/>
          <w:rtl/>
        </w:rPr>
        <w:t xml:space="preserve">מכרז </w:t>
      </w:r>
      <w:r w:rsidR="00463436" w:rsidRPr="00C81294">
        <w:rPr>
          <w:rFonts w:ascii="David" w:hAnsi="David" w:cs="David"/>
          <w:sz w:val="24"/>
          <w:szCs w:val="24"/>
          <w:rtl/>
        </w:rPr>
        <w:t xml:space="preserve">וכל הפירושים וההבהרות להם הינם כמפורט במסמך זה בלבד. </w:t>
      </w:r>
    </w:p>
    <w:p w14:paraId="3E0E6D81" w14:textId="77777777" w:rsidR="00463436" w:rsidRPr="00C81294" w:rsidRDefault="00463436" w:rsidP="00463436">
      <w:pPr>
        <w:spacing w:after="0" w:line="240" w:lineRule="auto"/>
        <w:ind w:left="1827" w:firstLine="333"/>
        <w:rPr>
          <w:rFonts w:ascii="David" w:hAnsi="David" w:cs="David"/>
          <w:b/>
          <w:bCs/>
          <w:sz w:val="24"/>
          <w:szCs w:val="24"/>
          <w:rtl/>
          <w:lang w:eastAsia="he-IL"/>
        </w:rPr>
      </w:pP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p>
    <w:p w14:paraId="3258707A" w14:textId="77777777" w:rsidR="00CD1182" w:rsidRPr="00C81294" w:rsidRDefault="00463436" w:rsidP="00CD1182">
      <w:pPr>
        <w:spacing w:after="0" w:line="360" w:lineRule="auto"/>
        <w:ind w:left="4773" w:firstLine="333"/>
        <w:rPr>
          <w:rFonts w:ascii="David" w:hAnsi="David" w:cs="David"/>
          <w:b/>
          <w:bCs/>
          <w:sz w:val="24"/>
          <w:szCs w:val="24"/>
          <w:rtl/>
          <w:lang w:eastAsia="he-IL"/>
        </w:rPr>
      </w:pPr>
      <w:r w:rsidRPr="00C81294">
        <w:rPr>
          <w:rFonts w:ascii="David" w:hAnsi="David" w:cs="David"/>
          <w:b/>
          <w:bCs/>
          <w:sz w:val="24"/>
          <w:szCs w:val="24"/>
          <w:rtl/>
          <w:lang w:eastAsia="he-IL"/>
        </w:rPr>
        <w:t xml:space="preserve">   </w:t>
      </w:r>
      <w:r w:rsidRPr="00C81294">
        <w:rPr>
          <w:rFonts w:ascii="David" w:hAnsi="David" w:cs="David"/>
          <w:b/>
          <w:bCs/>
          <w:sz w:val="24"/>
          <w:szCs w:val="24"/>
          <w:rtl/>
          <w:lang w:eastAsia="he-IL"/>
        </w:rPr>
        <w:tab/>
      </w:r>
      <w:r w:rsidRPr="00C81294">
        <w:rPr>
          <w:rFonts w:ascii="David" w:hAnsi="David" w:cs="David"/>
          <w:b/>
          <w:bCs/>
          <w:sz w:val="24"/>
          <w:szCs w:val="24"/>
          <w:rtl/>
          <w:lang w:eastAsia="he-IL"/>
        </w:rPr>
        <w:tab/>
      </w:r>
      <w:r w:rsidR="00CD1182" w:rsidRPr="00C81294">
        <w:rPr>
          <w:rFonts w:ascii="David" w:hAnsi="David" w:cs="David"/>
          <w:b/>
          <w:bCs/>
          <w:sz w:val="24"/>
          <w:szCs w:val="24"/>
          <w:rtl/>
          <w:lang w:eastAsia="he-IL"/>
        </w:rPr>
        <w:t xml:space="preserve">        בברכה, </w:t>
      </w:r>
    </w:p>
    <w:p w14:paraId="05DFD5E9" w14:textId="77777777" w:rsidR="00CD1182" w:rsidRPr="00DB5C4A" w:rsidRDefault="00CD1182" w:rsidP="00CD1182">
      <w:pPr>
        <w:spacing w:after="0" w:line="360" w:lineRule="auto"/>
        <w:ind w:left="1827" w:firstLine="333"/>
        <w:jc w:val="right"/>
        <w:rPr>
          <w:rFonts w:ascii="David" w:hAnsi="David" w:cs="David"/>
          <w:b/>
          <w:bCs/>
          <w:sz w:val="24"/>
          <w:szCs w:val="24"/>
          <w:rtl/>
          <w:lang w:eastAsia="he-IL"/>
        </w:rPr>
      </w:pPr>
      <w:r w:rsidRPr="00DB5C4A">
        <w:rPr>
          <w:rFonts w:ascii="David" w:hAnsi="David" w:cs="David"/>
          <w:b/>
          <w:bCs/>
          <w:sz w:val="24"/>
          <w:szCs w:val="24"/>
          <w:rtl/>
          <w:lang w:eastAsia="he-IL"/>
        </w:rPr>
        <w:t xml:space="preserve">אגף מערכות מידע וניהול תהליכי עבודה </w:t>
      </w:r>
    </w:p>
    <w:p w14:paraId="771DFA19" w14:textId="77777777" w:rsidR="00CD1182" w:rsidRPr="00DB5C4A" w:rsidRDefault="00CD1182" w:rsidP="00CD1182">
      <w:pPr>
        <w:spacing w:after="0" w:line="360" w:lineRule="auto"/>
        <w:ind w:left="1827" w:firstLine="333"/>
        <w:jc w:val="right"/>
        <w:rPr>
          <w:rFonts w:ascii="David" w:hAnsi="David" w:cs="David"/>
          <w:b/>
          <w:bCs/>
          <w:sz w:val="24"/>
          <w:szCs w:val="24"/>
          <w:rtl/>
          <w:lang w:eastAsia="he-IL"/>
        </w:rPr>
      </w:pPr>
      <w:r w:rsidRPr="00DB5C4A">
        <w:rPr>
          <w:rFonts w:ascii="David" w:hAnsi="David" w:cs="David"/>
          <w:b/>
          <w:bCs/>
          <w:sz w:val="24"/>
          <w:szCs w:val="24"/>
          <w:rtl/>
          <w:lang w:eastAsia="he-IL"/>
        </w:rPr>
        <w:t xml:space="preserve">     חטיבת המרכזים הרפואיים הממשלתיים</w:t>
      </w:r>
    </w:p>
    <w:p w14:paraId="48E6DAF0" w14:textId="54108299" w:rsidR="002D1CFD" w:rsidRPr="00C81294" w:rsidRDefault="00CD1182" w:rsidP="00CD1182">
      <w:pPr>
        <w:spacing w:after="0" w:line="360" w:lineRule="auto"/>
        <w:rPr>
          <w:rFonts w:ascii="David" w:hAnsi="David" w:cs="David"/>
          <w:b/>
          <w:bCs/>
          <w:sz w:val="24"/>
          <w:szCs w:val="24"/>
          <w:rtl/>
          <w:lang w:eastAsia="he-IL"/>
        </w:rPr>
      </w:pPr>
      <w:r w:rsidRPr="00DB5C4A">
        <w:rPr>
          <w:rFonts w:ascii="David" w:hAnsi="David" w:cs="David"/>
          <w:b/>
          <w:bCs/>
          <w:sz w:val="24"/>
          <w:szCs w:val="24"/>
          <w:rtl/>
          <w:lang w:eastAsia="he-IL"/>
        </w:rPr>
        <w:t>העתק: ועדת המכרזים</w:t>
      </w:r>
      <w:r w:rsidRPr="00C81294">
        <w:rPr>
          <w:rFonts w:ascii="David" w:hAnsi="David" w:cs="David"/>
          <w:b/>
          <w:bCs/>
          <w:sz w:val="24"/>
          <w:szCs w:val="24"/>
          <w:rtl/>
          <w:lang w:eastAsia="he-IL"/>
        </w:rPr>
        <w:t xml:space="preserve">                                                       </w:t>
      </w:r>
    </w:p>
    <w:p w14:paraId="0FC8F546" w14:textId="77777777" w:rsidR="002D1CFD" w:rsidRPr="00C81294" w:rsidRDefault="002D1CFD">
      <w:pPr>
        <w:bidi w:val="0"/>
        <w:spacing w:after="160" w:line="259" w:lineRule="auto"/>
        <w:rPr>
          <w:rFonts w:ascii="David" w:hAnsi="David" w:cs="David"/>
          <w:b/>
          <w:bCs/>
          <w:sz w:val="24"/>
          <w:szCs w:val="24"/>
          <w:lang w:eastAsia="he-IL"/>
        </w:rPr>
      </w:pPr>
      <w:r w:rsidRPr="00C81294">
        <w:rPr>
          <w:rFonts w:ascii="David" w:hAnsi="David" w:cs="David"/>
          <w:b/>
          <w:bCs/>
          <w:sz w:val="24"/>
          <w:szCs w:val="24"/>
          <w:rtl/>
          <w:lang w:eastAsia="he-IL"/>
        </w:rPr>
        <w:br w:type="page"/>
      </w:r>
    </w:p>
    <w:p w14:paraId="6EBE3E77" w14:textId="15BC83E0" w:rsidR="00FD2D02" w:rsidRPr="00C81294" w:rsidRDefault="002D1CFD" w:rsidP="002D1CFD">
      <w:pPr>
        <w:spacing w:after="0" w:line="240" w:lineRule="auto"/>
        <w:ind w:left="39"/>
        <w:jc w:val="center"/>
        <w:rPr>
          <w:rFonts w:ascii="David" w:hAnsi="David" w:cs="David"/>
          <w:b/>
          <w:bCs/>
          <w:sz w:val="24"/>
          <w:szCs w:val="24"/>
          <w:u w:val="single"/>
          <w:rtl/>
          <w:lang w:eastAsia="he-IL"/>
        </w:rPr>
      </w:pPr>
      <w:r w:rsidRPr="00C81294">
        <w:rPr>
          <w:rFonts w:ascii="David" w:hAnsi="David" w:cs="David"/>
          <w:b/>
          <w:bCs/>
          <w:sz w:val="24"/>
          <w:szCs w:val="24"/>
          <w:u w:val="single"/>
          <w:rtl/>
          <w:lang w:eastAsia="he-IL"/>
        </w:rPr>
        <w:lastRenderedPageBreak/>
        <w:t>נספח א'</w:t>
      </w:r>
      <w:r w:rsidR="00B21DA5" w:rsidRPr="00C81294">
        <w:rPr>
          <w:rFonts w:ascii="David" w:hAnsi="David" w:cs="David"/>
          <w:b/>
          <w:bCs/>
          <w:sz w:val="24"/>
          <w:szCs w:val="24"/>
          <w:u w:val="single"/>
          <w:rtl/>
          <w:lang w:eastAsia="he-IL"/>
        </w:rPr>
        <w:t xml:space="preserve">- </w:t>
      </w:r>
      <w:r w:rsidR="00B21DA5" w:rsidRPr="00C81294">
        <w:rPr>
          <w:rFonts w:ascii="David" w:hAnsi="David" w:cs="David"/>
          <w:b/>
          <w:bCs/>
          <w:sz w:val="24"/>
          <w:szCs w:val="24"/>
          <w:u w:val="single"/>
          <w:rtl/>
        </w:rPr>
        <w:t>מענה לשאלות ההבהרה</w:t>
      </w:r>
    </w:p>
    <w:p w14:paraId="7C1BF121" w14:textId="56FE6723" w:rsidR="007B3401" w:rsidRPr="00C81294" w:rsidRDefault="007B3401" w:rsidP="002D1CFD">
      <w:pPr>
        <w:spacing w:after="0" w:line="240" w:lineRule="auto"/>
        <w:ind w:left="39"/>
        <w:jc w:val="center"/>
        <w:rPr>
          <w:rFonts w:ascii="David" w:hAnsi="David" w:cs="David"/>
          <w:b/>
          <w:bCs/>
          <w:sz w:val="24"/>
          <w:szCs w:val="24"/>
          <w:u w:val="single"/>
          <w:rtl/>
          <w:lang w:eastAsia="he-IL"/>
        </w:rPr>
      </w:pPr>
    </w:p>
    <w:p w14:paraId="678FCA8C" w14:textId="77777777" w:rsidR="00F34D5F" w:rsidRPr="00C81294" w:rsidRDefault="00F34D5F" w:rsidP="002D1CFD">
      <w:pPr>
        <w:spacing w:after="0" w:line="240" w:lineRule="auto"/>
        <w:ind w:left="39"/>
        <w:jc w:val="center"/>
        <w:rPr>
          <w:rFonts w:ascii="David" w:hAnsi="David" w:cs="David"/>
          <w:b/>
          <w:bCs/>
          <w:sz w:val="24"/>
          <w:szCs w:val="24"/>
          <w:u w:val="single"/>
          <w:rtl/>
          <w:lang w:eastAsia="he-IL"/>
        </w:rPr>
      </w:pPr>
    </w:p>
    <w:tbl>
      <w:tblPr>
        <w:bidiVisual/>
        <w:tblW w:w="5208" w:type="pct"/>
        <w:tblLook w:val="04A0" w:firstRow="1" w:lastRow="0" w:firstColumn="1" w:lastColumn="0" w:noHBand="0" w:noVBand="1"/>
      </w:tblPr>
      <w:tblGrid>
        <w:gridCol w:w="605"/>
        <w:gridCol w:w="636"/>
        <w:gridCol w:w="868"/>
        <w:gridCol w:w="1514"/>
        <w:gridCol w:w="4256"/>
        <w:gridCol w:w="3012"/>
      </w:tblGrid>
      <w:tr w:rsidR="000C6117" w:rsidRPr="00C81294" w14:paraId="1725979E" w14:textId="77777777" w:rsidTr="00FC3A02">
        <w:trPr>
          <w:trHeight w:val="649"/>
          <w:tblHeader/>
        </w:trPr>
        <w:tc>
          <w:tcPr>
            <w:tcW w:w="278" w:type="pct"/>
            <w:tcBorders>
              <w:top w:val="single" w:sz="4" w:space="0" w:color="auto"/>
              <w:left w:val="single" w:sz="4" w:space="0" w:color="auto"/>
              <w:bottom w:val="single" w:sz="4" w:space="0" w:color="auto"/>
              <w:right w:val="single" w:sz="4" w:space="0" w:color="auto"/>
            </w:tcBorders>
            <w:shd w:val="clear" w:color="000000" w:fill="CCC0DA"/>
            <w:vAlign w:val="center"/>
            <w:hideMark/>
          </w:tcPr>
          <w:p w14:paraId="27403E41" w14:textId="76000BF3" w:rsidR="000102C9" w:rsidRPr="00D65FC0" w:rsidRDefault="000102C9" w:rsidP="009B3794">
            <w:pPr>
              <w:bidi w:val="0"/>
              <w:spacing w:after="0" w:line="240" w:lineRule="auto"/>
              <w:jc w:val="center"/>
              <w:rPr>
                <w:rFonts w:ascii="David" w:eastAsia="Times New Roman" w:hAnsi="David" w:cs="David"/>
                <w:b/>
                <w:bCs/>
                <w:sz w:val="18"/>
                <w:szCs w:val="18"/>
              </w:rPr>
            </w:pPr>
            <w:proofErr w:type="spellStart"/>
            <w:r w:rsidRPr="00D65FC0">
              <w:rPr>
                <w:rFonts w:ascii="David" w:eastAsia="Times New Roman" w:hAnsi="David" w:cs="David"/>
                <w:b/>
                <w:bCs/>
                <w:sz w:val="18"/>
                <w:szCs w:val="18"/>
                <w:rtl/>
              </w:rPr>
              <w:t>מס"ד</w:t>
            </w:r>
            <w:proofErr w:type="spellEnd"/>
          </w:p>
        </w:tc>
        <w:tc>
          <w:tcPr>
            <w:tcW w:w="292" w:type="pct"/>
            <w:tcBorders>
              <w:top w:val="single" w:sz="4" w:space="0" w:color="auto"/>
              <w:left w:val="single" w:sz="4" w:space="0" w:color="auto"/>
              <w:bottom w:val="single" w:sz="4" w:space="0" w:color="auto"/>
              <w:right w:val="single" w:sz="4" w:space="0" w:color="auto"/>
            </w:tcBorders>
            <w:shd w:val="clear" w:color="000000" w:fill="CCC0DA"/>
            <w:hideMark/>
          </w:tcPr>
          <w:p w14:paraId="49AC8E16" w14:textId="7A6180A4" w:rsidR="000102C9" w:rsidRPr="00D65FC0" w:rsidRDefault="00D65FC0" w:rsidP="009B3794">
            <w:pPr>
              <w:bidi w:val="0"/>
              <w:spacing w:after="0" w:line="240" w:lineRule="auto"/>
              <w:jc w:val="center"/>
              <w:rPr>
                <w:rFonts w:ascii="David" w:eastAsia="Times New Roman" w:hAnsi="David" w:cs="David"/>
                <w:b/>
                <w:bCs/>
                <w:sz w:val="18"/>
                <w:szCs w:val="18"/>
              </w:rPr>
            </w:pPr>
            <w:r w:rsidRPr="00D65FC0">
              <w:rPr>
                <w:rFonts w:ascii="David" w:eastAsia="Times New Roman" w:hAnsi="David" w:cs="David" w:hint="cs"/>
                <w:b/>
                <w:bCs/>
                <w:sz w:val="18"/>
                <w:szCs w:val="18"/>
                <w:rtl/>
              </w:rPr>
              <w:t>החלק במכרז</w:t>
            </w:r>
          </w:p>
        </w:tc>
        <w:tc>
          <w:tcPr>
            <w:tcW w:w="398" w:type="pct"/>
            <w:tcBorders>
              <w:top w:val="single" w:sz="4" w:space="0" w:color="auto"/>
              <w:left w:val="single" w:sz="4" w:space="0" w:color="auto"/>
              <w:bottom w:val="single" w:sz="4" w:space="0" w:color="auto"/>
              <w:right w:val="single" w:sz="4" w:space="0" w:color="auto"/>
            </w:tcBorders>
            <w:shd w:val="clear" w:color="000000" w:fill="CCC0DA"/>
            <w:hideMark/>
          </w:tcPr>
          <w:p w14:paraId="7BD3B89B" w14:textId="501255D5" w:rsidR="000102C9" w:rsidRPr="00D65FC0" w:rsidRDefault="000102C9" w:rsidP="009B3794">
            <w:pPr>
              <w:bidi w:val="0"/>
              <w:spacing w:after="0" w:line="240" w:lineRule="auto"/>
              <w:jc w:val="center"/>
              <w:rPr>
                <w:rFonts w:ascii="David" w:eastAsia="Times New Roman" w:hAnsi="David" w:cs="David"/>
                <w:b/>
                <w:bCs/>
                <w:sz w:val="18"/>
                <w:szCs w:val="18"/>
              </w:rPr>
            </w:pPr>
            <w:r w:rsidRPr="00D65FC0">
              <w:rPr>
                <w:rFonts w:ascii="David" w:eastAsia="Times New Roman" w:hAnsi="David" w:cs="David"/>
                <w:b/>
                <w:bCs/>
                <w:sz w:val="18"/>
                <w:szCs w:val="18"/>
                <w:rtl/>
              </w:rPr>
              <w:t>מספר</w:t>
            </w:r>
            <w:r w:rsidR="0073012E" w:rsidRPr="00D65FC0">
              <w:rPr>
                <w:rFonts w:ascii="David" w:eastAsia="Times New Roman" w:hAnsi="David" w:cs="David"/>
                <w:b/>
                <w:bCs/>
                <w:sz w:val="18"/>
                <w:szCs w:val="18"/>
                <w:rtl/>
              </w:rPr>
              <w:t xml:space="preserve"> הסעיף</w:t>
            </w:r>
            <w:r w:rsidRPr="00D65FC0">
              <w:rPr>
                <w:rFonts w:ascii="David" w:eastAsia="Times New Roman" w:hAnsi="David" w:cs="David"/>
                <w:b/>
                <w:bCs/>
                <w:sz w:val="18"/>
                <w:szCs w:val="18"/>
                <w:rtl/>
              </w:rPr>
              <w:t xml:space="preserve"> </w:t>
            </w:r>
          </w:p>
        </w:tc>
        <w:tc>
          <w:tcPr>
            <w:tcW w:w="695" w:type="pct"/>
            <w:tcBorders>
              <w:top w:val="single" w:sz="4" w:space="0" w:color="auto"/>
              <w:left w:val="single" w:sz="4" w:space="0" w:color="auto"/>
              <w:bottom w:val="single" w:sz="4" w:space="0" w:color="auto"/>
              <w:right w:val="single" w:sz="4" w:space="0" w:color="auto"/>
            </w:tcBorders>
            <w:shd w:val="clear" w:color="000000" w:fill="CCC0DA"/>
            <w:hideMark/>
          </w:tcPr>
          <w:p w14:paraId="045E119E" w14:textId="77777777" w:rsidR="000102C9" w:rsidRPr="00D65FC0" w:rsidRDefault="000102C9" w:rsidP="009B3794">
            <w:pPr>
              <w:bidi w:val="0"/>
              <w:spacing w:after="0" w:line="240" w:lineRule="auto"/>
              <w:jc w:val="center"/>
              <w:rPr>
                <w:rFonts w:ascii="David" w:eastAsia="Times New Roman" w:hAnsi="David" w:cs="David"/>
                <w:b/>
                <w:bCs/>
                <w:sz w:val="18"/>
                <w:szCs w:val="18"/>
              </w:rPr>
            </w:pPr>
            <w:r w:rsidRPr="00D65FC0">
              <w:rPr>
                <w:rFonts w:ascii="David" w:eastAsia="Times New Roman" w:hAnsi="David" w:cs="David"/>
                <w:b/>
                <w:bCs/>
                <w:sz w:val="18"/>
                <w:szCs w:val="18"/>
                <w:rtl/>
              </w:rPr>
              <w:t>נושא הסעיף</w:t>
            </w:r>
          </w:p>
        </w:tc>
        <w:tc>
          <w:tcPr>
            <w:tcW w:w="1954" w:type="pct"/>
            <w:tcBorders>
              <w:top w:val="single" w:sz="4" w:space="0" w:color="auto"/>
              <w:left w:val="single" w:sz="4" w:space="0" w:color="auto"/>
              <w:bottom w:val="single" w:sz="4" w:space="0" w:color="auto"/>
              <w:right w:val="single" w:sz="4" w:space="0" w:color="auto"/>
            </w:tcBorders>
            <w:shd w:val="clear" w:color="000000" w:fill="CCC0DA"/>
            <w:hideMark/>
          </w:tcPr>
          <w:p w14:paraId="27D67EE4" w14:textId="77777777" w:rsidR="000102C9" w:rsidRPr="00D65FC0" w:rsidRDefault="000102C9" w:rsidP="009B3794">
            <w:pPr>
              <w:bidi w:val="0"/>
              <w:spacing w:after="0" w:line="240" w:lineRule="auto"/>
              <w:jc w:val="center"/>
              <w:rPr>
                <w:rFonts w:ascii="David" w:eastAsia="Times New Roman" w:hAnsi="David" w:cs="David"/>
                <w:b/>
                <w:bCs/>
                <w:sz w:val="22"/>
                <w:szCs w:val="22"/>
              </w:rPr>
            </w:pPr>
            <w:r w:rsidRPr="00D65FC0">
              <w:rPr>
                <w:rFonts w:ascii="David" w:eastAsia="Times New Roman" w:hAnsi="David" w:cs="David"/>
                <w:b/>
                <w:bCs/>
                <w:sz w:val="22"/>
                <w:szCs w:val="22"/>
                <w:rtl/>
              </w:rPr>
              <w:t>פירוט השאלה</w:t>
            </w:r>
          </w:p>
        </w:tc>
        <w:tc>
          <w:tcPr>
            <w:tcW w:w="1383" w:type="pct"/>
            <w:tcBorders>
              <w:top w:val="single" w:sz="4" w:space="0" w:color="auto"/>
              <w:left w:val="single" w:sz="4" w:space="0" w:color="auto"/>
              <w:bottom w:val="single" w:sz="4" w:space="0" w:color="auto"/>
              <w:right w:val="single" w:sz="4" w:space="0" w:color="auto"/>
            </w:tcBorders>
            <w:shd w:val="clear" w:color="000000" w:fill="CCC0DA"/>
            <w:hideMark/>
          </w:tcPr>
          <w:p w14:paraId="6ACEB5E9" w14:textId="3E9C546A" w:rsidR="000102C9" w:rsidRPr="00D65FC0" w:rsidRDefault="000102C9" w:rsidP="009B3794">
            <w:pPr>
              <w:bidi w:val="0"/>
              <w:spacing w:after="0" w:line="240" w:lineRule="auto"/>
              <w:jc w:val="center"/>
              <w:rPr>
                <w:rFonts w:ascii="David" w:eastAsia="Times New Roman" w:hAnsi="David" w:cs="David"/>
                <w:b/>
                <w:bCs/>
                <w:sz w:val="22"/>
                <w:szCs w:val="22"/>
              </w:rPr>
            </w:pPr>
            <w:r w:rsidRPr="00D65FC0">
              <w:rPr>
                <w:rFonts w:ascii="David" w:eastAsia="Times New Roman" w:hAnsi="David" w:cs="David"/>
                <w:b/>
                <w:bCs/>
                <w:sz w:val="22"/>
                <w:szCs w:val="22"/>
                <w:rtl/>
              </w:rPr>
              <w:t>תשוב</w:t>
            </w:r>
            <w:r w:rsidR="00D65FC0" w:rsidRPr="00D65FC0">
              <w:rPr>
                <w:rFonts w:ascii="David" w:eastAsia="Times New Roman" w:hAnsi="David" w:cs="David"/>
                <w:b/>
                <w:bCs/>
                <w:sz w:val="22"/>
                <w:szCs w:val="22"/>
                <w:rtl/>
              </w:rPr>
              <w:t xml:space="preserve">ת החטיבה </w:t>
            </w:r>
          </w:p>
        </w:tc>
      </w:tr>
      <w:tr w:rsidR="00FC3A02" w:rsidRPr="00C81294" w14:paraId="63E2C38D" w14:textId="77777777" w:rsidTr="00FC3A02">
        <w:trPr>
          <w:trHeight w:val="448"/>
        </w:trPr>
        <w:tc>
          <w:tcPr>
            <w:tcW w:w="278" w:type="pct"/>
            <w:tcBorders>
              <w:top w:val="nil"/>
              <w:left w:val="single" w:sz="4" w:space="0" w:color="auto"/>
              <w:bottom w:val="single" w:sz="4" w:space="0" w:color="auto"/>
              <w:right w:val="single" w:sz="4" w:space="0" w:color="auto"/>
            </w:tcBorders>
            <w:shd w:val="clear" w:color="000000" w:fill="FFFFFF"/>
            <w:vAlign w:val="bottom"/>
          </w:tcPr>
          <w:p w14:paraId="210C1644" w14:textId="77777777"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w:t>
            </w:r>
          </w:p>
        </w:tc>
        <w:tc>
          <w:tcPr>
            <w:tcW w:w="292" w:type="pct"/>
            <w:tcBorders>
              <w:top w:val="nil"/>
              <w:left w:val="single" w:sz="4" w:space="0" w:color="auto"/>
              <w:bottom w:val="single" w:sz="4" w:space="0" w:color="auto"/>
              <w:right w:val="single" w:sz="4" w:space="0" w:color="auto"/>
            </w:tcBorders>
            <w:shd w:val="clear" w:color="auto" w:fill="auto"/>
            <w:vAlign w:val="center"/>
          </w:tcPr>
          <w:p w14:paraId="67BEF954" w14:textId="70F5820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2470086C" w14:textId="1589922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1</w:t>
            </w:r>
          </w:p>
        </w:tc>
        <w:tc>
          <w:tcPr>
            <w:tcW w:w="695" w:type="pct"/>
            <w:tcBorders>
              <w:top w:val="nil"/>
              <w:left w:val="single" w:sz="4" w:space="0" w:color="auto"/>
              <w:bottom w:val="single" w:sz="4" w:space="0" w:color="auto"/>
              <w:right w:val="single" w:sz="4" w:space="0" w:color="auto"/>
            </w:tcBorders>
            <w:shd w:val="clear" w:color="auto" w:fill="auto"/>
            <w:vAlign w:val="center"/>
          </w:tcPr>
          <w:p w14:paraId="78FFE934" w14:textId="59B956CF"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הגדרות</w:t>
            </w:r>
          </w:p>
        </w:tc>
        <w:tc>
          <w:tcPr>
            <w:tcW w:w="1954" w:type="pct"/>
            <w:tcBorders>
              <w:top w:val="nil"/>
              <w:left w:val="single" w:sz="4" w:space="0" w:color="auto"/>
              <w:bottom w:val="single" w:sz="4" w:space="0" w:color="auto"/>
              <w:right w:val="single" w:sz="4" w:space="0" w:color="auto"/>
            </w:tcBorders>
            <w:shd w:val="clear" w:color="auto" w:fill="auto"/>
            <w:vAlign w:val="center"/>
          </w:tcPr>
          <w:p w14:paraId="0CA26528" w14:textId="36441F3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לתקן את הגדרת "מידע חסוי" כך שלא תחול על מידע שהיה מצוי בחזקתו של הספק קודם לגילוי ללא חובת שמירת סודיות וכן על מידע אשר </w:t>
            </w:r>
            <w:proofErr w:type="spellStart"/>
            <w:r>
              <w:rPr>
                <w:rFonts w:ascii="David" w:hAnsi="David" w:cs="David"/>
                <w:color w:val="000000"/>
                <w:sz w:val="22"/>
                <w:szCs w:val="22"/>
                <w:rtl/>
              </w:rPr>
              <w:t>יווצר</w:t>
            </w:r>
            <w:proofErr w:type="spellEnd"/>
            <w:r>
              <w:rPr>
                <w:rFonts w:ascii="David" w:hAnsi="David" w:cs="David"/>
                <w:color w:val="000000"/>
                <w:sz w:val="22"/>
                <w:szCs w:val="22"/>
                <w:rtl/>
              </w:rPr>
              <w:t xml:space="preserve"> על ידי הספק במסגרת מתן השירותים על פי המכרז ואשר הינו גנרי, כללי ואינו מכיל נתונים ו/או מידע אשר הועברו על ידי החטיבה.</w:t>
            </w:r>
          </w:p>
        </w:tc>
        <w:tc>
          <w:tcPr>
            <w:tcW w:w="1383" w:type="pct"/>
            <w:tcBorders>
              <w:top w:val="nil"/>
              <w:left w:val="single" w:sz="4" w:space="0" w:color="auto"/>
              <w:bottom w:val="single" w:sz="4" w:space="0" w:color="auto"/>
              <w:right w:val="single" w:sz="4" w:space="0" w:color="auto"/>
            </w:tcBorders>
            <w:shd w:val="clear" w:color="auto" w:fill="auto"/>
            <w:vAlign w:val="center"/>
          </w:tcPr>
          <w:p w14:paraId="4D0F6D59" w14:textId="6E6E368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הבקשה נדחית אין שינוי במסמכי המכרז. </w:t>
            </w:r>
          </w:p>
        </w:tc>
      </w:tr>
      <w:tr w:rsidR="00FC3A02" w:rsidRPr="00C81294" w14:paraId="2C0798C9" w14:textId="77777777" w:rsidTr="00FC3A02">
        <w:trPr>
          <w:trHeight w:val="554"/>
        </w:trPr>
        <w:tc>
          <w:tcPr>
            <w:tcW w:w="278" w:type="pct"/>
            <w:tcBorders>
              <w:top w:val="nil"/>
              <w:left w:val="single" w:sz="4" w:space="0" w:color="auto"/>
              <w:bottom w:val="single" w:sz="4" w:space="0" w:color="auto"/>
              <w:right w:val="single" w:sz="4" w:space="0" w:color="auto"/>
            </w:tcBorders>
            <w:shd w:val="clear" w:color="000000" w:fill="FFFFFF"/>
            <w:vAlign w:val="bottom"/>
          </w:tcPr>
          <w:p w14:paraId="0D74D85C" w14:textId="3B4495DD"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2</w:t>
            </w:r>
          </w:p>
        </w:tc>
        <w:tc>
          <w:tcPr>
            <w:tcW w:w="292" w:type="pct"/>
            <w:tcBorders>
              <w:top w:val="nil"/>
              <w:left w:val="single" w:sz="4" w:space="0" w:color="auto"/>
              <w:bottom w:val="single" w:sz="4" w:space="0" w:color="auto"/>
              <w:right w:val="single" w:sz="4" w:space="0" w:color="auto"/>
            </w:tcBorders>
            <w:shd w:val="clear" w:color="auto" w:fill="auto"/>
            <w:vAlign w:val="center"/>
          </w:tcPr>
          <w:p w14:paraId="569CF69F" w14:textId="152FBA8F"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5EAE0A40" w14:textId="6314B2D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2</w:t>
            </w:r>
          </w:p>
        </w:tc>
        <w:tc>
          <w:tcPr>
            <w:tcW w:w="695" w:type="pct"/>
            <w:tcBorders>
              <w:top w:val="nil"/>
              <w:left w:val="single" w:sz="4" w:space="0" w:color="auto"/>
              <w:bottom w:val="single" w:sz="4" w:space="0" w:color="auto"/>
              <w:right w:val="single" w:sz="4" w:space="0" w:color="auto"/>
            </w:tcBorders>
            <w:shd w:val="clear" w:color="auto" w:fill="auto"/>
            <w:vAlign w:val="bottom"/>
          </w:tcPr>
          <w:p w14:paraId="55CC26F2" w14:textId="2C1D2F4E"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 xml:space="preserve">ההליך </w:t>
            </w:r>
            <w:proofErr w:type="spellStart"/>
            <w:r>
              <w:rPr>
                <w:rFonts w:ascii="David" w:hAnsi="David" w:cs="David"/>
                <w:color w:val="000000"/>
                <w:sz w:val="22"/>
                <w:szCs w:val="22"/>
                <w:rtl/>
              </w:rPr>
              <w:t>המכרזי</w:t>
            </w:r>
            <w:proofErr w:type="spellEnd"/>
          </w:p>
        </w:tc>
        <w:tc>
          <w:tcPr>
            <w:tcW w:w="1954" w:type="pct"/>
            <w:tcBorders>
              <w:top w:val="nil"/>
              <w:left w:val="single" w:sz="4" w:space="0" w:color="auto"/>
              <w:bottom w:val="single" w:sz="4" w:space="0" w:color="auto"/>
              <w:right w:val="single" w:sz="4" w:space="0" w:color="auto"/>
            </w:tcBorders>
            <w:shd w:val="clear" w:color="auto" w:fill="auto"/>
            <w:vAlign w:val="bottom"/>
          </w:tcPr>
          <w:p w14:paraId="13FEE8C2" w14:textId="76AC975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כמה ספקים זוכים? יש הגבלה לכמות הספקים הזוכים? </w:t>
            </w:r>
          </w:p>
        </w:tc>
        <w:tc>
          <w:tcPr>
            <w:tcW w:w="1383" w:type="pct"/>
            <w:tcBorders>
              <w:top w:val="nil"/>
              <w:left w:val="single" w:sz="4" w:space="0" w:color="auto"/>
              <w:bottom w:val="single" w:sz="4" w:space="0" w:color="auto"/>
              <w:right w:val="single" w:sz="4" w:space="0" w:color="auto"/>
            </w:tcBorders>
            <w:shd w:val="clear" w:color="auto" w:fill="auto"/>
            <w:vAlign w:val="bottom"/>
          </w:tcPr>
          <w:p w14:paraId="353421F6" w14:textId="60696427"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כעיקרון ייבחר ספק זוכה אחד,</w:t>
            </w:r>
            <w:r>
              <w:rPr>
                <w:rFonts w:ascii="David" w:hAnsi="David" w:cs="David" w:hint="cs"/>
                <w:color w:val="000000"/>
                <w:sz w:val="22"/>
                <w:szCs w:val="22"/>
                <w:rtl/>
              </w:rPr>
              <w:t xml:space="preserve"> </w:t>
            </w:r>
            <w:r>
              <w:rPr>
                <w:rFonts w:ascii="David" w:hAnsi="David" w:cs="David"/>
                <w:color w:val="000000"/>
                <w:sz w:val="22"/>
                <w:szCs w:val="22"/>
                <w:rtl/>
              </w:rPr>
              <w:t xml:space="preserve">כמפורט בסעיף 2.2.3 למכרז. החטיבה רשאית לפצל את הזכייה בהתאם למפורט בסעיף 21 לתקנות חוק חובת המכרזים </w:t>
            </w:r>
            <w:proofErr w:type="spellStart"/>
            <w:r>
              <w:rPr>
                <w:rFonts w:ascii="David" w:hAnsi="David" w:cs="David"/>
                <w:color w:val="000000"/>
                <w:sz w:val="22"/>
                <w:szCs w:val="22"/>
                <w:rtl/>
              </w:rPr>
              <w:t>התשנ"ג</w:t>
            </w:r>
            <w:proofErr w:type="spellEnd"/>
            <w:r>
              <w:rPr>
                <w:rFonts w:ascii="David" w:hAnsi="David" w:cs="David"/>
                <w:color w:val="000000"/>
                <w:sz w:val="22"/>
                <w:szCs w:val="22"/>
                <w:rtl/>
              </w:rPr>
              <w:t xml:space="preserve"> - 1993</w:t>
            </w:r>
          </w:p>
        </w:tc>
      </w:tr>
      <w:tr w:rsidR="00FC3A02" w:rsidRPr="00C81294" w14:paraId="24DDB74E" w14:textId="77777777" w:rsidTr="00FC3A02">
        <w:trPr>
          <w:trHeight w:val="538"/>
        </w:trPr>
        <w:tc>
          <w:tcPr>
            <w:tcW w:w="278" w:type="pct"/>
            <w:tcBorders>
              <w:top w:val="nil"/>
              <w:left w:val="single" w:sz="4" w:space="0" w:color="auto"/>
              <w:bottom w:val="single" w:sz="4" w:space="0" w:color="auto"/>
              <w:right w:val="single" w:sz="4" w:space="0" w:color="auto"/>
            </w:tcBorders>
            <w:shd w:val="clear" w:color="000000" w:fill="FFFFFF"/>
            <w:vAlign w:val="bottom"/>
          </w:tcPr>
          <w:p w14:paraId="3A7D1642" w14:textId="12A468AD"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3</w:t>
            </w:r>
          </w:p>
        </w:tc>
        <w:tc>
          <w:tcPr>
            <w:tcW w:w="292" w:type="pct"/>
            <w:tcBorders>
              <w:top w:val="nil"/>
              <w:left w:val="single" w:sz="4" w:space="0" w:color="auto"/>
              <w:bottom w:val="single" w:sz="4" w:space="0" w:color="auto"/>
              <w:right w:val="single" w:sz="4" w:space="0" w:color="auto"/>
            </w:tcBorders>
            <w:shd w:val="clear" w:color="auto" w:fill="auto"/>
            <w:vAlign w:val="center"/>
          </w:tcPr>
          <w:p w14:paraId="6BCBC781" w14:textId="7F84EAB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03B17E6D" w14:textId="292E05AA"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2.5</w:t>
            </w:r>
          </w:p>
        </w:tc>
        <w:tc>
          <w:tcPr>
            <w:tcW w:w="695" w:type="pct"/>
            <w:tcBorders>
              <w:top w:val="nil"/>
              <w:left w:val="single" w:sz="4" w:space="0" w:color="auto"/>
              <w:bottom w:val="single" w:sz="4" w:space="0" w:color="auto"/>
              <w:right w:val="single" w:sz="4" w:space="0" w:color="auto"/>
            </w:tcBorders>
            <w:shd w:val="clear" w:color="auto" w:fill="auto"/>
            <w:vAlign w:val="center"/>
          </w:tcPr>
          <w:p w14:paraId="4B4BD810" w14:textId="659C1CCD"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מועדי ביצוע</w:t>
            </w:r>
          </w:p>
        </w:tc>
        <w:tc>
          <w:tcPr>
            <w:tcW w:w="1954" w:type="pct"/>
            <w:tcBorders>
              <w:top w:val="nil"/>
              <w:left w:val="single" w:sz="4" w:space="0" w:color="auto"/>
              <w:bottom w:val="single" w:sz="4" w:space="0" w:color="auto"/>
              <w:right w:val="single" w:sz="4" w:space="0" w:color="auto"/>
            </w:tcBorders>
            <w:shd w:val="clear" w:color="auto" w:fill="auto"/>
            <w:vAlign w:val="center"/>
          </w:tcPr>
          <w:p w14:paraId="37ACCE0E" w14:textId="3109E0B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דחיה של שבועיים בהגשת ההצעה וכן מועד נוסף לשאלת שאלות לאחר קבלת תשובות הלקוח</w:t>
            </w:r>
          </w:p>
        </w:tc>
        <w:tc>
          <w:tcPr>
            <w:tcW w:w="1383" w:type="pct"/>
            <w:tcBorders>
              <w:top w:val="nil"/>
              <w:left w:val="single" w:sz="4" w:space="0" w:color="auto"/>
              <w:bottom w:val="single" w:sz="4" w:space="0" w:color="auto"/>
              <w:right w:val="single" w:sz="4" w:space="0" w:color="auto"/>
            </w:tcBorders>
            <w:shd w:val="clear" w:color="auto" w:fill="auto"/>
            <w:vAlign w:val="bottom"/>
          </w:tcPr>
          <w:p w14:paraId="7B69CCAB" w14:textId="62FE395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עדכון במועדי המכרז בסעיף 2.5 למכרז</w:t>
            </w:r>
          </w:p>
        </w:tc>
      </w:tr>
      <w:tr w:rsidR="00FC3A02" w:rsidRPr="00C81294" w14:paraId="1CA3FB85" w14:textId="77777777" w:rsidTr="00FC3A02">
        <w:trPr>
          <w:trHeight w:val="252"/>
        </w:trPr>
        <w:tc>
          <w:tcPr>
            <w:tcW w:w="278" w:type="pct"/>
            <w:tcBorders>
              <w:top w:val="nil"/>
              <w:left w:val="single" w:sz="4" w:space="0" w:color="auto"/>
              <w:bottom w:val="single" w:sz="4" w:space="0" w:color="auto"/>
              <w:right w:val="single" w:sz="4" w:space="0" w:color="auto"/>
            </w:tcBorders>
            <w:shd w:val="clear" w:color="000000" w:fill="FFFFFF"/>
            <w:vAlign w:val="bottom"/>
          </w:tcPr>
          <w:p w14:paraId="68CDF67D" w14:textId="458EF97F"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4</w:t>
            </w:r>
          </w:p>
        </w:tc>
        <w:tc>
          <w:tcPr>
            <w:tcW w:w="292" w:type="pct"/>
            <w:tcBorders>
              <w:top w:val="nil"/>
              <w:left w:val="single" w:sz="4" w:space="0" w:color="auto"/>
              <w:bottom w:val="single" w:sz="4" w:space="0" w:color="auto"/>
              <w:right w:val="single" w:sz="4" w:space="0" w:color="auto"/>
            </w:tcBorders>
            <w:shd w:val="clear" w:color="auto" w:fill="auto"/>
            <w:vAlign w:val="center"/>
          </w:tcPr>
          <w:p w14:paraId="4075FA5E" w14:textId="4DEBE580"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0912C3A4" w14:textId="6DD0403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3.2.1.4</w:t>
            </w:r>
          </w:p>
        </w:tc>
        <w:tc>
          <w:tcPr>
            <w:tcW w:w="695" w:type="pct"/>
            <w:tcBorders>
              <w:top w:val="nil"/>
              <w:left w:val="single" w:sz="4" w:space="0" w:color="auto"/>
              <w:bottom w:val="single" w:sz="4" w:space="0" w:color="auto"/>
              <w:right w:val="single" w:sz="4" w:space="0" w:color="auto"/>
            </w:tcBorders>
            <w:shd w:val="clear" w:color="auto" w:fill="auto"/>
            <w:vAlign w:val="bottom"/>
          </w:tcPr>
          <w:p w14:paraId="2FE815BD" w14:textId="693D0461"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 xml:space="preserve">ההליך </w:t>
            </w:r>
            <w:proofErr w:type="spellStart"/>
            <w:r>
              <w:rPr>
                <w:rFonts w:ascii="David" w:hAnsi="David" w:cs="David"/>
                <w:color w:val="000000"/>
                <w:sz w:val="22"/>
                <w:szCs w:val="22"/>
                <w:rtl/>
              </w:rPr>
              <w:t>המכרזי</w:t>
            </w:r>
            <w:proofErr w:type="spellEnd"/>
          </w:p>
        </w:tc>
        <w:tc>
          <w:tcPr>
            <w:tcW w:w="1954" w:type="pct"/>
            <w:tcBorders>
              <w:top w:val="nil"/>
              <w:left w:val="single" w:sz="4" w:space="0" w:color="auto"/>
              <w:bottom w:val="single" w:sz="4" w:space="0" w:color="auto"/>
              <w:right w:val="single" w:sz="4" w:space="0" w:color="auto"/>
            </w:tcBorders>
            <w:shd w:val="clear" w:color="auto" w:fill="auto"/>
            <w:vAlign w:val="bottom"/>
          </w:tcPr>
          <w:p w14:paraId="7596BF1C" w14:textId="64DDDB45"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מה ההגדרה של משתמש חיצוני? </w:t>
            </w:r>
          </w:p>
        </w:tc>
        <w:tc>
          <w:tcPr>
            <w:tcW w:w="1383" w:type="pct"/>
            <w:tcBorders>
              <w:top w:val="nil"/>
              <w:left w:val="single" w:sz="4" w:space="0" w:color="auto"/>
              <w:bottom w:val="single" w:sz="4" w:space="0" w:color="auto"/>
              <w:right w:val="single" w:sz="4" w:space="0" w:color="auto"/>
            </w:tcBorders>
            <w:shd w:val="clear" w:color="auto" w:fill="auto"/>
            <w:vAlign w:val="bottom"/>
          </w:tcPr>
          <w:p w14:paraId="332E9201" w14:textId="2E31E4B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משתמש חיצוני הינו גורם שאיננן מעובדי הארגון</w:t>
            </w:r>
          </w:p>
        </w:tc>
      </w:tr>
      <w:tr w:rsidR="00FC3A02" w:rsidRPr="00C81294" w14:paraId="488AAABE"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59F4D7E9" w14:textId="046D9FDE"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5</w:t>
            </w:r>
          </w:p>
        </w:tc>
        <w:tc>
          <w:tcPr>
            <w:tcW w:w="292" w:type="pct"/>
            <w:tcBorders>
              <w:top w:val="nil"/>
              <w:left w:val="single" w:sz="4" w:space="0" w:color="auto"/>
              <w:bottom w:val="single" w:sz="4" w:space="0" w:color="auto"/>
              <w:right w:val="single" w:sz="4" w:space="0" w:color="auto"/>
            </w:tcBorders>
            <w:shd w:val="clear" w:color="auto" w:fill="auto"/>
            <w:vAlign w:val="center"/>
          </w:tcPr>
          <w:p w14:paraId="210BE122" w14:textId="4B1F5974"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5FC8A6DF" w14:textId="0CB79A59"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sz w:val="22"/>
                <w:szCs w:val="22"/>
              </w:rPr>
              <w:t>3.4.2.2</w:t>
            </w:r>
          </w:p>
        </w:tc>
        <w:tc>
          <w:tcPr>
            <w:tcW w:w="695" w:type="pct"/>
            <w:tcBorders>
              <w:top w:val="nil"/>
              <w:left w:val="single" w:sz="4" w:space="0" w:color="auto"/>
              <w:bottom w:val="single" w:sz="4" w:space="0" w:color="auto"/>
              <w:right w:val="single" w:sz="4" w:space="0" w:color="auto"/>
            </w:tcBorders>
            <w:shd w:val="clear" w:color="auto" w:fill="auto"/>
            <w:vAlign w:val="center"/>
          </w:tcPr>
          <w:p w14:paraId="2FB6AAD4" w14:textId="7AA90EB0"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sz w:val="22"/>
                <w:szCs w:val="22"/>
                <w:rtl/>
              </w:rPr>
              <w:t>תנאי הסף המנהליים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0DC45D7C" w14:textId="42A56548" w:rsidR="00FC3A02" w:rsidRPr="00D65FC0" w:rsidRDefault="00FC3A02" w:rsidP="00FC3A02">
            <w:pPr>
              <w:spacing w:after="0" w:line="240" w:lineRule="auto"/>
              <w:rPr>
                <w:rFonts w:ascii="David" w:eastAsia="Times New Roman" w:hAnsi="David" w:cs="David"/>
                <w:sz w:val="22"/>
                <w:szCs w:val="22"/>
                <w:rtl/>
              </w:rPr>
            </w:pPr>
            <w:r>
              <w:rPr>
                <w:rFonts w:ascii="David" w:hAnsi="David" w:cs="David"/>
                <w:sz w:val="22"/>
                <w:szCs w:val="22"/>
                <w:rtl/>
              </w:rPr>
              <w:t>המציע הינו חברה בת של חברה ציבורית אשר נשלטת בשרשור על ידי חברה ציבורית זרה. בשים לב שלבעלי השליטה אין קשר לפעילות המציע או ליכולתו לעמוד בתנאי המכרז, ולאור המבנה התאגידי המתואר, ממילא המציע אינו יכול להצהיר בשם בעלי זיקה בו, מבוקש כי ההתייחסות בנספח זה תהיה למציע ולמנהליו ולא לבעלי זיקה. לחילופין, ככל שבקשתינו לא תתקבל, ההצהרה יכולה להינתן למיטב הידיעה בלבד.</w:t>
            </w:r>
          </w:p>
        </w:tc>
        <w:tc>
          <w:tcPr>
            <w:tcW w:w="1383" w:type="pct"/>
            <w:tcBorders>
              <w:top w:val="nil"/>
              <w:left w:val="single" w:sz="4" w:space="0" w:color="auto"/>
              <w:bottom w:val="single" w:sz="4" w:space="0" w:color="auto"/>
              <w:right w:val="single" w:sz="4" w:space="0" w:color="auto"/>
            </w:tcBorders>
            <w:shd w:val="clear" w:color="auto" w:fill="auto"/>
            <w:vAlign w:val="center"/>
          </w:tcPr>
          <w:p w14:paraId="4143290D" w14:textId="5E2B51FF" w:rsidR="00FC3A02" w:rsidRPr="00D65FC0" w:rsidRDefault="00FC3A02" w:rsidP="00FC3A02">
            <w:pPr>
              <w:spacing w:after="0" w:line="240" w:lineRule="auto"/>
              <w:rPr>
                <w:rFonts w:ascii="David" w:eastAsia="Times New Roman" w:hAnsi="David" w:cs="David"/>
                <w:sz w:val="22"/>
                <w:szCs w:val="22"/>
                <w:rtl/>
              </w:rPr>
            </w:pPr>
            <w:r>
              <w:rPr>
                <w:rFonts w:ascii="David" w:hAnsi="David" w:cs="David"/>
                <w:sz w:val="22"/>
                <w:szCs w:val="22"/>
                <w:rtl/>
              </w:rPr>
              <w:t xml:space="preserve">ההצהרה תינתן לפי מיטב ידיעתו של המצהיר ולאחר שביצע בדיקות מתאימות בשקדנות סבירה.  </w:t>
            </w:r>
          </w:p>
        </w:tc>
      </w:tr>
      <w:tr w:rsidR="00FC3A02" w:rsidRPr="00C81294" w14:paraId="4389B637"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0AC51EC2" w14:textId="3E93EA38"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6</w:t>
            </w:r>
          </w:p>
        </w:tc>
        <w:tc>
          <w:tcPr>
            <w:tcW w:w="292" w:type="pct"/>
            <w:tcBorders>
              <w:top w:val="nil"/>
              <w:left w:val="single" w:sz="4" w:space="0" w:color="auto"/>
              <w:bottom w:val="single" w:sz="4" w:space="0" w:color="auto"/>
              <w:right w:val="single" w:sz="4" w:space="0" w:color="auto"/>
            </w:tcBorders>
            <w:shd w:val="clear" w:color="auto" w:fill="auto"/>
            <w:vAlign w:val="center"/>
          </w:tcPr>
          <w:p w14:paraId="4739A2E3" w14:textId="3EF5917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חלק 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092AB0F7" w14:textId="6DDB0076"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sz w:val="22"/>
                <w:szCs w:val="22"/>
              </w:rPr>
              <w:t>4.3</w:t>
            </w:r>
          </w:p>
        </w:tc>
        <w:tc>
          <w:tcPr>
            <w:tcW w:w="695" w:type="pct"/>
            <w:tcBorders>
              <w:top w:val="nil"/>
              <w:left w:val="single" w:sz="4" w:space="0" w:color="auto"/>
              <w:bottom w:val="single" w:sz="4" w:space="0" w:color="auto"/>
              <w:right w:val="single" w:sz="4" w:space="0" w:color="auto"/>
            </w:tcBorders>
            <w:shd w:val="clear" w:color="auto" w:fill="auto"/>
            <w:vAlign w:val="center"/>
          </w:tcPr>
          <w:p w14:paraId="45D3A6AF" w14:textId="05AD9479"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sz w:val="22"/>
                <w:szCs w:val="22"/>
                <w:rtl/>
              </w:rPr>
              <w:t>הנחיות להגשת הצעת המחיר</w:t>
            </w:r>
          </w:p>
        </w:tc>
        <w:tc>
          <w:tcPr>
            <w:tcW w:w="1954" w:type="pct"/>
            <w:tcBorders>
              <w:top w:val="nil"/>
              <w:left w:val="single" w:sz="4" w:space="0" w:color="auto"/>
              <w:bottom w:val="single" w:sz="4" w:space="0" w:color="auto"/>
              <w:right w:val="single" w:sz="4" w:space="0" w:color="auto"/>
            </w:tcBorders>
            <w:shd w:val="clear" w:color="auto" w:fill="auto"/>
            <w:vAlign w:val="center"/>
          </w:tcPr>
          <w:p w14:paraId="63AE4ED4" w14:textId="6F25A51E" w:rsidR="00FC3A02" w:rsidRPr="00D65FC0" w:rsidRDefault="00FC3A02" w:rsidP="00FC3A02">
            <w:pPr>
              <w:spacing w:after="0" w:line="240" w:lineRule="auto"/>
              <w:rPr>
                <w:rFonts w:ascii="David" w:eastAsia="Times New Roman" w:hAnsi="David" w:cs="David"/>
                <w:sz w:val="22"/>
                <w:szCs w:val="22"/>
                <w:rtl/>
              </w:rPr>
            </w:pPr>
            <w:r>
              <w:rPr>
                <w:rFonts w:ascii="David" w:hAnsi="David" w:cs="David"/>
                <w:sz w:val="22"/>
                <w:szCs w:val="22"/>
                <w:rtl/>
              </w:rPr>
              <w:t xml:space="preserve">כחברת שנותנת שירותי </w:t>
            </w:r>
            <w:r>
              <w:rPr>
                <w:rFonts w:ascii="David" w:hAnsi="David" w:cs="David"/>
                <w:sz w:val="22"/>
                <w:szCs w:val="22"/>
              </w:rPr>
              <w:t>IT</w:t>
            </w:r>
            <w:r>
              <w:rPr>
                <w:rFonts w:ascii="David" w:hAnsi="David" w:cs="David"/>
                <w:sz w:val="22"/>
                <w:szCs w:val="22"/>
                <w:rtl/>
              </w:rPr>
              <w:t xml:space="preserve"> אין לנו את המידע נכון להיום לגבי עלויות לשירותים הבאים: יעוץ מקצועי קליני, בחינת עמידה בסטנדרט הבינ"ל, </w:t>
            </w:r>
            <w:proofErr w:type="spellStart"/>
            <w:r>
              <w:rPr>
                <w:rFonts w:ascii="David" w:hAnsi="David" w:cs="David"/>
                <w:sz w:val="22"/>
                <w:szCs w:val="22"/>
                <w:rtl/>
              </w:rPr>
              <w:t>התממה</w:t>
            </w:r>
            <w:proofErr w:type="spellEnd"/>
            <w:r>
              <w:rPr>
                <w:rFonts w:ascii="David" w:hAnsi="David" w:cs="David"/>
                <w:sz w:val="22"/>
                <w:szCs w:val="22"/>
                <w:rtl/>
              </w:rPr>
              <w:t xml:space="preserve"> של טקסט חופשי. נבקש לאפשר לנו לא להגיש הצעת מחיר לשירותים אלה וששקלול הציון יהיה על סמך הסעיפים שפירטנו את העלויות שלהם.</w:t>
            </w:r>
          </w:p>
        </w:tc>
        <w:tc>
          <w:tcPr>
            <w:tcW w:w="1383" w:type="pct"/>
            <w:tcBorders>
              <w:top w:val="nil"/>
              <w:left w:val="single" w:sz="4" w:space="0" w:color="auto"/>
              <w:bottom w:val="single" w:sz="4" w:space="0" w:color="auto"/>
              <w:right w:val="single" w:sz="4" w:space="0" w:color="auto"/>
            </w:tcBorders>
            <w:shd w:val="clear" w:color="auto" w:fill="auto"/>
            <w:vAlign w:val="center"/>
          </w:tcPr>
          <w:p w14:paraId="31131141" w14:textId="123C74D3" w:rsidR="00FC3A02" w:rsidRPr="00D65FC0" w:rsidRDefault="00FC3A02" w:rsidP="00FC3A02">
            <w:pPr>
              <w:spacing w:after="0" w:line="240" w:lineRule="auto"/>
              <w:rPr>
                <w:rFonts w:ascii="David" w:eastAsia="Times New Roman" w:hAnsi="David" w:cs="David"/>
                <w:sz w:val="22"/>
                <w:szCs w:val="22"/>
                <w:rtl/>
              </w:rPr>
            </w:pPr>
            <w:r>
              <w:rPr>
                <w:rFonts w:ascii="David" w:hAnsi="David" w:cs="David"/>
                <w:sz w:val="22"/>
                <w:szCs w:val="22"/>
                <w:rtl/>
              </w:rPr>
              <w:t xml:space="preserve">הבקשה נדחית. </w:t>
            </w:r>
            <w:proofErr w:type="spellStart"/>
            <w:r>
              <w:rPr>
                <w:rFonts w:ascii="David" w:hAnsi="David" w:cs="David"/>
                <w:sz w:val="22"/>
                <w:szCs w:val="22"/>
                <w:rtl/>
              </w:rPr>
              <w:t>כאינטגרטור</w:t>
            </w:r>
            <w:proofErr w:type="spellEnd"/>
            <w:r>
              <w:rPr>
                <w:rFonts w:ascii="David" w:hAnsi="David" w:cs="David"/>
                <w:sz w:val="22"/>
                <w:szCs w:val="22"/>
                <w:rtl/>
              </w:rPr>
              <w:t xml:space="preserve"> על הספק לספק את כל השירותים הנדרשים (גם באמצעות קבלני משנה).</w:t>
            </w:r>
          </w:p>
        </w:tc>
      </w:tr>
      <w:tr w:rsidR="00FC3A02" w:rsidRPr="00C81294" w14:paraId="003ABF89" w14:textId="77777777" w:rsidTr="00FC3A02">
        <w:trPr>
          <w:trHeight w:val="3005"/>
        </w:trPr>
        <w:tc>
          <w:tcPr>
            <w:tcW w:w="278" w:type="pct"/>
            <w:tcBorders>
              <w:top w:val="nil"/>
              <w:left w:val="single" w:sz="4" w:space="0" w:color="auto"/>
              <w:bottom w:val="single" w:sz="4" w:space="0" w:color="auto"/>
              <w:right w:val="single" w:sz="4" w:space="0" w:color="auto"/>
            </w:tcBorders>
            <w:shd w:val="clear" w:color="000000" w:fill="FFFFFF"/>
            <w:vAlign w:val="bottom"/>
          </w:tcPr>
          <w:p w14:paraId="15204063" w14:textId="7AC0BDEA"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w:t>
            </w:r>
          </w:p>
        </w:tc>
        <w:tc>
          <w:tcPr>
            <w:tcW w:w="292" w:type="pct"/>
            <w:tcBorders>
              <w:top w:val="nil"/>
              <w:left w:val="single" w:sz="4" w:space="0" w:color="auto"/>
              <w:bottom w:val="single" w:sz="4" w:space="0" w:color="auto"/>
              <w:right w:val="single" w:sz="4" w:space="0" w:color="auto"/>
            </w:tcBorders>
            <w:shd w:val="clear" w:color="auto" w:fill="auto"/>
            <w:vAlign w:val="center"/>
          </w:tcPr>
          <w:p w14:paraId="1152D8BB" w14:textId="345A7F1F"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32512B57" w14:textId="0ECB9225"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4.3.3</w:t>
            </w:r>
          </w:p>
        </w:tc>
        <w:tc>
          <w:tcPr>
            <w:tcW w:w="695" w:type="pct"/>
            <w:tcBorders>
              <w:top w:val="nil"/>
              <w:left w:val="single" w:sz="4" w:space="0" w:color="auto"/>
              <w:bottom w:val="single" w:sz="4" w:space="0" w:color="auto"/>
              <w:right w:val="single" w:sz="4" w:space="0" w:color="auto"/>
            </w:tcBorders>
            <w:shd w:val="clear" w:color="auto" w:fill="auto"/>
            <w:vAlign w:val="center"/>
          </w:tcPr>
          <w:p w14:paraId="6EF8854A" w14:textId="32B24CAA"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הצעת מחיר</w:t>
            </w:r>
          </w:p>
        </w:tc>
        <w:tc>
          <w:tcPr>
            <w:tcW w:w="1954" w:type="pct"/>
            <w:tcBorders>
              <w:top w:val="nil"/>
              <w:left w:val="single" w:sz="4" w:space="0" w:color="auto"/>
              <w:bottom w:val="single" w:sz="4" w:space="0" w:color="auto"/>
              <w:right w:val="single" w:sz="4" w:space="0" w:color="auto"/>
            </w:tcBorders>
            <w:shd w:val="clear" w:color="auto" w:fill="auto"/>
            <w:vAlign w:val="center"/>
          </w:tcPr>
          <w:p w14:paraId="4F1E5C2C" w14:textId="7D33EA93"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לעדכן את פרק המחיר כך שניתן יהיה לתמחר את עלות צוות הבסיס</w:t>
            </w:r>
          </w:p>
        </w:tc>
        <w:tc>
          <w:tcPr>
            <w:tcW w:w="1383" w:type="pct"/>
            <w:tcBorders>
              <w:top w:val="nil"/>
              <w:left w:val="single" w:sz="4" w:space="0" w:color="auto"/>
              <w:bottom w:val="single" w:sz="4" w:space="0" w:color="auto"/>
              <w:right w:val="single" w:sz="4" w:space="0" w:color="auto"/>
            </w:tcBorders>
            <w:shd w:val="clear" w:color="auto" w:fill="auto"/>
            <w:vAlign w:val="bottom"/>
          </w:tcPr>
          <w:p w14:paraId="5AC2DA3A" w14:textId="2AD1A6FA" w:rsidR="00FC3A02" w:rsidRPr="00D65FC0" w:rsidRDefault="00FC3A02" w:rsidP="00923DFA">
            <w:pPr>
              <w:spacing w:after="0" w:line="240" w:lineRule="auto"/>
              <w:rPr>
                <w:rFonts w:ascii="David" w:eastAsia="Times New Roman" w:hAnsi="David" w:cs="David"/>
                <w:sz w:val="22"/>
                <w:szCs w:val="22"/>
                <w:rtl/>
              </w:rPr>
            </w:pPr>
            <w:r>
              <w:rPr>
                <w:rFonts w:ascii="David" w:hAnsi="David" w:cs="David"/>
                <w:color w:val="000000"/>
                <w:sz w:val="22"/>
                <w:szCs w:val="22"/>
                <w:rtl/>
              </w:rPr>
              <w:t>המכרז דורש ת</w:t>
            </w:r>
            <w:r w:rsidR="00923DFA">
              <w:rPr>
                <w:rFonts w:ascii="David" w:hAnsi="David" w:cs="David" w:hint="cs"/>
                <w:color w:val="000000"/>
                <w:sz w:val="22"/>
                <w:szCs w:val="22"/>
                <w:rtl/>
              </w:rPr>
              <w:t>מ</w:t>
            </w:r>
            <w:bookmarkStart w:id="1" w:name="_GoBack"/>
            <w:bookmarkEnd w:id="1"/>
            <w:r>
              <w:rPr>
                <w:rFonts w:ascii="David" w:hAnsi="David" w:cs="David"/>
                <w:color w:val="000000"/>
                <w:sz w:val="22"/>
                <w:szCs w:val="22"/>
                <w:rtl/>
              </w:rPr>
              <w:t xml:space="preserve">חור שירותים על בסיס תפוקות, על צוות הבסיס לבצע את התפוקות שיוזמנו ועל המציע לגלם את עלות הנדרשת לביצוע התפוקה (כולל הצוות מטעמו) במסגרת המחיר לתפוקה המוגדרת. </w:t>
            </w:r>
            <w:r>
              <w:rPr>
                <w:rFonts w:ascii="David" w:hAnsi="David" w:cs="David"/>
                <w:color w:val="000000"/>
                <w:sz w:val="22"/>
                <w:szCs w:val="22"/>
                <w:rtl/>
              </w:rPr>
              <w:br/>
              <w:t>שירותים נוספים יתומחרו על בסיס שעות עבודה</w:t>
            </w:r>
            <w:r>
              <w:rPr>
                <w:rFonts w:ascii="David" w:hAnsi="David" w:cs="David"/>
                <w:color w:val="000000"/>
                <w:sz w:val="22"/>
                <w:szCs w:val="22"/>
                <w:rtl/>
              </w:rPr>
              <w:br/>
              <w:t xml:space="preserve">המכרז איננו מכרז למשרות/ צוות ולא נדרש מהספק לספק </w:t>
            </w:r>
            <w:proofErr w:type="spellStart"/>
            <w:r>
              <w:rPr>
                <w:rFonts w:ascii="David" w:hAnsi="David" w:cs="David"/>
                <w:color w:val="000000"/>
                <w:sz w:val="22"/>
                <w:szCs w:val="22"/>
                <w:rtl/>
              </w:rPr>
              <w:t>הקפי</w:t>
            </w:r>
            <w:proofErr w:type="spellEnd"/>
            <w:r>
              <w:rPr>
                <w:rFonts w:ascii="David" w:hAnsi="David" w:cs="David"/>
                <w:color w:val="000000"/>
                <w:sz w:val="22"/>
                <w:szCs w:val="22"/>
                <w:rtl/>
              </w:rPr>
              <w:t xml:space="preserve"> משרה </w:t>
            </w:r>
            <w:proofErr w:type="spellStart"/>
            <w:r>
              <w:rPr>
                <w:rFonts w:ascii="David" w:hAnsi="David" w:cs="David"/>
                <w:color w:val="000000"/>
                <w:sz w:val="22"/>
                <w:szCs w:val="22"/>
                <w:rtl/>
              </w:rPr>
              <w:t>מסויימים</w:t>
            </w:r>
            <w:proofErr w:type="spellEnd"/>
            <w:r>
              <w:rPr>
                <w:rFonts w:ascii="David" w:hAnsi="David" w:cs="David"/>
                <w:color w:val="000000"/>
                <w:sz w:val="22"/>
                <w:szCs w:val="22"/>
                <w:rtl/>
              </w:rPr>
              <w:t xml:space="preserve"> או לתמחר משרות עבור צוות הבסיס או כל גורם אחר מטעמו מעבר לאמור לעיל. </w:t>
            </w:r>
          </w:p>
        </w:tc>
      </w:tr>
      <w:tr w:rsidR="00FC3A02" w:rsidRPr="00C81294" w14:paraId="03A00EE2"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68D2A3CA" w14:textId="24803EB3"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w:t>
            </w:r>
          </w:p>
        </w:tc>
        <w:tc>
          <w:tcPr>
            <w:tcW w:w="292" w:type="pct"/>
            <w:tcBorders>
              <w:top w:val="nil"/>
              <w:left w:val="single" w:sz="4" w:space="0" w:color="auto"/>
              <w:bottom w:val="single" w:sz="4" w:space="0" w:color="auto"/>
              <w:right w:val="single" w:sz="4" w:space="0" w:color="auto"/>
            </w:tcBorders>
            <w:shd w:val="clear" w:color="auto" w:fill="auto"/>
            <w:vAlign w:val="center"/>
          </w:tcPr>
          <w:p w14:paraId="73E25EFD" w14:textId="5F38EA6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4E62F9A2" w14:textId="258553E0"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4.3.3</w:t>
            </w:r>
          </w:p>
        </w:tc>
        <w:tc>
          <w:tcPr>
            <w:tcW w:w="695" w:type="pct"/>
            <w:tcBorders>
              <w:top w:val="nil"/>
              <w:left w:val="single" w:sz="4" w:space="0" w:color="auto"/>
              <w:bottom w:val="single" w:sz="4" w:space="0" w:color="auto"/>
              <w:right w:val="single" w:sz="4" w:space="0" w:color="auto"/>
            </w:tcBorders>
            <w:shd w:val="clear" w:color="auto" w:fill="auto"/>
            <w:vAlign w:val="center"/>
          </w:tcPr>
          <w:p w14:paraId="460FA114" w14:textId="06EF85C8"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הצעת מחיר</w:t>
            </w:r>
          </w:p>
        </w:tc>
        <w:tc>
          <w:tcPr>
            <w:tcW w:w="1954" w:type="pct"/>
            <w:tcBorders>
              <w:top w:val="nil"/>
              <w:left w:val="single" w:sz="4" w:space="0" w:color="auto"/>
              <w:bottom w:val="single" w:sz="4" w:space="0" w:color="auto"/>
              <w:right w:val="single" w:sz="4" w:space="0" w:color="auto"/>
            </w:tcBorders>
            <w:shd w:val="clear" w:color="auto" w:fill="auto"/>
            <w:vAlign w:val="center"/>
          </w:tcPr>
          <w:p w14:paraId="60A36550" w14:textId="2DEBEF1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האם ניתן להגיש הצעת מחיר רק על אחד משלושת המרכיבים? האם ניתן להגיש הצעה רק על חלק מהמרכיבים?</w:t>
            </w:r>
          </w:p>
        </w:tc>
        <w:tc>
          <w:tcPr>
            <w:tcW w:w="1383" w:type="pct"/>
            <w:tcBorders>
              <w:top w:val="nil"/>
              <w:left w:val="single" w:sz="4" w:space="0" w:color="auto"/>
              <w:bottom w:val="single" w:sz="4" w:space="0" w:color="auto"/>
              <w:right w:val="single" w:sz="4" w:space="0" w:color="auto"/>
            </w:tcBorders>
            <w:shd w:val="clear" w:color="auto" w:fill="auto"/>
            <w:vAlign w:val="bottom"/>
          </w:tcPr>
          <w:p w14:paraId="7772A139" w14:textId="4F414B35"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נדרש להגיש הצעת מחיר לכל הרכיבים. </w:t>
            </w:r>
          </w:p>
        </w:tc>
      </w:tr>
      <w:tr w:rsidR="00FC3A02" w:rsidRPr="00C81294" w14:paraId="12B38C5F" w14:textId="77777777" w:rsidTr="00FC3A02">
        <w:trPr>
          <w:trHeight w:val="310"/>
        </w:trPr>
        <w:tc>
          <w:tcPr>
            <w:tcW w:w="278" w:type="pct"/>
            <w:tcBorders>
              <w:top w:val="nil"/>
              <w:left w:val="single" w:sz="4" w:space="0" w:color="auto"/>
              <w:bottom w:val="single" w:sz="4" w:space="0" w:color="auto"/>
              <w:right w:val="single" w:sz="4" w:space="0" w:color="auto"/>
            </w:tcBorders>
            <w:shd w:val="clear" w:color="000000" w:fill="FFFFFF"/>
            <w:vAlign w:val="bottom"/>
          </w:tcPr>
          <w:p w14:paraId="2E679B4A" w14:textId="351648A7"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w:t>
            </w:r>
          </w:p>
        </w:tc>
        <w:tc>
          <w:tcPr>
            <w:tcW w:w="292" w:type="pct"/>
            <w:tcBorders>
              <w:top w:val="nil"/>
              <w:left w:val="single" w:sz="4" w:space="0" w:color="auto"/>
              <w:bottom w:val="single" w:sz="4" w:space="0" w:color="auto"/>
              <w:right w:val="single" w:sz="4" w:space="0" w:color="auto"/>
            </w:tcBorders>
            <w:shd w:val="clear" w:color="auto" w:fill="auto"/>
            <w:vAlign w:val="center"/>
          </w:tcPr>
          <w:p w14:paraId="57BD3FA5" w14:textId="16EF0D05"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123F8E03" w14:textId="6BD32758"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4.3.3.1</w:t>
            </w:r>
          </w:p>
        </w:tc>
        <w:tc>
          <w:tcPr>
            <w:tcW w:w="695" w:type="pct"/>
            <w:tcBorders>
              <w:top w:val="nil"/>
              <w:left w:val="single" w:sz="4" w:space="0" w:color="auto"/>
              <w:bottom w:val="single" w:sz="4" w:space="0" w:color="auto"/>
              <w:right w:val="single" w:sz="4" w:space="0" w:color="auto"/>
            </w:tcBorders>
            <w:shd w:val="clear" w:color="auto" w:fill="auto"/>
            <w:vAlign w:val="bottom"/>
          </w:tcPr>
          <w:p w14:paraId="2B37C03D" w14:textId="1E995375"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עמידה בסטנדרט הבינלאומי</w:t>
            </w:r>
          </w:p>
        </w:tc>
        <w:tc>
          <w:tcPr>
            <w:tcW w:w="1954" w:type="pct"/>
            <w:tcBorders>
              <w:top w:val="nil"/>
              <w:left w:val="single" w:sz="4" w:space="0" w:color="auto"/>
              <w:bottom w:val="single" w:sz="4" w:space="0" w:color="auto"/>
              <w:right w:val="single" w:sz="4" w:space="0" w:color="auto"/>
            </w:tcBorders>
            <w:shd w:val="clear" w:color="auto" w:fill="auto"/>
            <w:vAlign w:val="bottom"/>
          </w:tcPr>
          <w:p w14:paraId="14D6B203" w14:textId="7B2365F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להגביל את מספר שעות לתמחור העבודה ל- 30 שעות</w:t>
            </w:r>
          </w:p>
        </w:tc>
        <w:tc>
          <w:tcPr>
            <w:tcW w:w="1383" w:type="pct"/>
            <w:tcBorders>
              <w:top w:val="nil"/>
              <w:left w:val="single" w:sz="4" w:space="0" w:color="auto"/>
              <w:bottom w:val="single" w:sz="4" w:space="0" w:color="auto"/>
              <w:right w:val="single" w:sz="4" w:space="0" w:color="auto"/>
            </w:tcBorders>
            <w:shd w:val="clear" w:color="auto" w:fill="auto"/>
            <w:vAlign w:val="center"/>
          </w:tcPr>
          <w:p w14:paraId="0B77EC5E" w14:textId="180C03A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  יובהר כי החטיבה תוכל לשקול לבצע כל שירות בשעות עבודה, במסגרת השירותים הנוספים כמפורט בסעיף 7 לנספח ב1 - השירותים הנדרשים</w:t>
            </w:r>
          </w:p>
        </w:tc>
      </w:tr>
      <w:tr w:rsidR="00FC3A02" w:rsidRPr="00C81294" w14:paraId="1C694E9D"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0D1CD129" w14:textId="3A475000"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w:t>
            </w:r>
          </w:p>
        </w:tc>
        <w:tc>
          <w:tcPr>
            <w:tcW w:w="292" w:type="pct"/>
            <w:tcBorders>
              <w:top w:val="nil"/>
              <w:left w:val="single" w:sz="4" w:space="0" w:color="auto"/>
              <w:bottom w:val="single" w:sz="4" w:space="0" w:color="auto"/>
              <w:right w:val="single" w:sz="4" w:space="0" w:color="auto"/>
            </w:tcBorders>
            <w:shd w:val="clear" w:color="auto" w:fill="auto"/>
            <w:vAlign w:val="center"/>
          </w:tcPr>
          <w:p w14:paraId="2590D1A9" w14:textId="1FF61EBA"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3FC809F9" w14:textId="40058A5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4.3.3.1</w:t>
            </w:r>
          </w:p>
        </w:tc>
        <w:tc>
          <w:tcPr>
            <w:tcW w:w="695" w:type="pct"/>
            <w:tcBorders>
              <w:top w:val="nil"/>
              <w:left w:val="single" w:sz="4" w:space="0" w:color="auto"/>
              <w:bottom w:val="single" w:sz="4" w:space="0" w:color="auto"/>
              <w:right w:val="single" w:sz="4" w:space="0" w:color="auto"/>
            </w:tcBorders>
            <w:shd w:val="clear" w:color="auto" w:fill="auto"/>
            <w:vAlign w:val="bottom"/>
          </w:tcPr>
          <w:p w14:paraId="78337D88" w14:textId="2F999529"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ייעוץ עסקי ותהליכי</w:t>
            </w:r>
          </w:p>
        </w:tc>
        <w:tc>
          <w:tcPr>
            <w:tcW w:w="1954" w:type="pct"/>
            <w:tcBorders>
              <w:top w:val="nil"/>
              <w:left w:val="single" w:sz="4" w:space="0" w:color="auto"/>
              <w:bottom w:val="single" w:sz="4" w:space="0" w:color="auto"/>
              <w:right w:val="single" w:sz="4" w:space="0" w:color="auto"/>
            </w:tcBorders>
            <w:shd w:val="clear" w:color="auto" w:fill="auto"/>
            <w:vAlign w:val="bottom"/>
          </w:tcPr>
          <w:p w14:paraId="6A63AFB5" w14:textId="31FC000A"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להגביל את מספר השעות לתמחור העבודה - 30 שעות </w:t>
            </w:r>
          </w:p>
        </w:tc>
        <w:tc>
          <w:tcPr>
            <w:tcW w:w="1383" w:type="pct"/>
            <w:tcBorders>
              <w:top w:val="nil"/>
              <w:left w:val="single" w:sz="4" w:space="0" w:color="auto"/>
              <w:bottom w:val="single" w:sz="4" w:space="0" w:color="auto"/>
              <w:right w:val="single" w:sz="4" w:space="0" w:color="auto"/>
            </w:tcBorders>
            <w:shd w:val="clear" w:color="auto" w:fill="auto"/>
            <w:vAlign w:val="center"/>
          </w:tcPr>
          <w:p w14:paraId="0D58A2C6" w14:textId="2B9A57A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  יובהר כי החטיבה תוכל לשקול לבצע כל שירות בשעות עבודה, במסגרת השירותים הנוספים כמפורט בסעיף 7 לנספח ב1 - השירותים הנדרשים</w:t>
            </w:r>
          </w:p>
        </w:tc>
      </w:tr>
      <w:tr w:rsidR="00FC3A02" w:rsidRPr="00C81294" w14:paraId="5A29F7F5"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0EF997DB" w14:textId="2004D617"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w:t>
            </w:r>
          </w:p>
        </w:tc>
        <w:tc>
          <w:tcPr>
            <w:tcW w:w="292" w:type="pct"/>
            <w:tcBorders>
              <w:top w:val="nil"/>
              <w:left w:val="single" w:sz="4" w:space="0" w:color="auto"/>
              <w:bottom w:val="single" w:sz="4" w:space="0" w:color="auto"/>
              <w:right w:val="single" w:sz="4" w:space="0" w:color="auto"/>
            </w:tcBorders>
            <w:shd w:val="clear" w:color="auto" w:fill="auto"/>
            <w:vAlign w:val="center"/>
          </w:tcPr>
          <w:p w14:paraId="18437697" w14:textId="5B224BB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6F294403" w14:textId="4DC03480"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4.3.3.1</w:t>
            </w:r>
          </w:p>
        </w:tc>
        <w:tc>
          <w:tcPr>
            <w:tcW w:w="695" w:type="pct"/>
            <w:tcBorders>
              <w:top w:val="nil"/>
              <w:left w:val="single" w:sz="4" w:space="0" w:color="auto"/>
              <w:bottom w:val="single" w:sz="4" w:space="0" w:color="auto"/>
              <w:right w:val="single" w:sz="4" w:space="0" w:color="auto"/>
            </w:tcBorders>
            <w:shd w:val="clear" w:color="auto" w:fill="auto"/>
            <w:vAlign w:val="bottom"/>
          </w:tcPr>
          <w:p w14:paraId="1D231A08" w14:textId="61AAFE18"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ייעוץ עסקי ותהליכי</w:t>
            </w:r>
          </w:p>
        </w:tc>
        <w:tc>
          <w:tcPr>
            <w:tcW w:w="1954" w:type="pct"/>
            <w:tcBorders>
              <w:top w:val="nil"/>
              <w:left w:val="single" w:sz="4" w:space="0" w:color="auto"/>
              <w:bottom w:val="single" w:sz="4" w:space="0" w:color="auto"/>
              <w:right w:val="single" w:sz="4" w:space="0" w:color="auto"/>
            </w:tcBorders>
            <w:shd w:val="clear" w:color="auto" w:fill="auto"/>
            <w:vAlign w:val="bottom"/>
          </w:tcPr>
          <w:p w14:paraId="66AA70F5" w14:textId="77E2D8A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כדי שנוכל להיערך בהתאם נבקש לקבוע כמות מינימלית לצריכה שנתית של השירותים המופיעים בטבלה</w:t>
            </w:r>
          </w:p>
        </w:tc>
        <w:tc>
          <w:tcPr>
            <w:tcW w:w="1383" w:type="pct"/>
            <w:tcBorders>
              <w:top w:val="nil"/>
              <w:left w:val="single" w:sz="4" w:space="0" w:color="auto"/>
              <w:bottom w:val="single" w:sz="4" w:space="0" w:color="auto"/>
              <w:right w:val="single" w:sz="4" w:space="0" w:color="auto"/>
            </w:tcBorders>
            <w:shd w:val="clear" w:color="auto" w:fill="auto"/>
            <w:vAlign w:val="bottom"/>
          </w:tcPr>
          <w:p w14:paraId="33BC4EDB" w14:textId="0F53E10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לא ניתן לקבוע ה</w:t>
            </w:r>
            <w:r>
              <w:rPr>
                <w:rFonts w:ascii="David" w:hAnsi="David" w:cs="David" w:hint="cs"/>
                <w:color w:val="000000"/>
                <w:sz w:val="22"/>
                <w:szCs w:val="22"/>
                <w:rtl/>
              </w:rPr>
              <w:t>י</w:t>
            </w:r>
            <w:r>
              <w:rPr>
                <w:rFonts w:ascii="David" w:hAnsi="David" w:cs="David"/>
                <w:color w:val="000000"/>
                <w:sz w:val="22"/>
                <w:szCs w:val="22"/>
                <w:rtl/>
              </w:rPr>
              <w:t>קפים כלשהם לצריכת השירותים בשלב זה. הזמנת השירותים תבוצע על ידי החטיבה בהתאם לצרכיה. על המציע לתמחר את הצעתו בהתאם. ראו סעיף 4.3.7 למכרז</w:t>
            </w:r>
          </w:p>
        </w:tc>
      </w:tr>
      <w:tr w:rsidR="00FC3A02" w:rsidRPr="00C81294" w14:paraId="4D19A876" w14:textId="77777777" w:rsidTr="00FC3A02">
        <w:trPr>
          <w:trHeight w:val="382"/>
        </w:trPr>
        <w:tc>
          <w:tcPr>
            <w:tcW w:w="278" w:type="pct"/>
            <w:tcBorders>
              <w:top w:val="nil"/>
              <w:left w:val="single" w:sz="4" w:space="0" w:color="auto"/>
              <w:bottom w:val="single" w:sz="4" w:space="0" w:color="auto"/>
              <w:right w:val="single" w:sz="4" w:space="0" w:color="auto"/>
            </w:tcBorders>
            <w:shd w:val="clear" w:color="000000" w:fill="FFFFFF"/>
            <w:vAlign w:val="bottom"/>
          </w:tcPr>
          <w:p w14:paraId="171A4806" w14:textId="09BA3AB0"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w:t>
            </w:r>
          </w:p>
        </w:tc>
        <w:tc>
          <w:tcPr>
            <w:tcW w:w="292" w:type="pct"/>
            <w:tcBorders>
              <w:top w:val="nil"/>
              <w:left w:val="single" w:sz="4" w:space="0" w:color="auto"/>
              <w:bottom w:val="single" w:sz="4" w:space="0" w:color="auto"/>
              <w:right w:val="single" w:sz="4" w:space="0" w:color="auto"/>
            </w:tcBorders>
            <w:shd w:val="clear" w:color="auto" w:fill="auto"/>
            <w:vAlign w:val="center"/>
          </w:tcPr>
          <w:p w14:paraId="6649D5BC" w14:textId="34831182"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3999790B" w14:textId="234364E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4.3.4.4</w:t>
            </w:r>
          </w:p>
        </w:tc>
        <w:tc>
          <w:tcPr>
            <w:tcW w:w="695" w:type="pct"/>
            <w:tcBorders>
              <w:top w:val="nil"/>
              <w:left w:val="single" w:sz="4" w:space="0" w:color="auto"/>
              <w:bottom w:val="single" w:sz="4" w:space="0" w:color="auto"/>
              <w:right w:val="single" w:sz="4" w:space="0" w:color="auto"/>
            </w:tcBorders>
            <w:shd w:val="clear" w:color="auto" w:fill="auto"/>
            <w:vAlign w:val="bottom"/>
          </w:tcPr>
          <w:p w14:paraId="4FC57C7A" w14:textId="6B836A2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הנחות</w:t>
            </w:r>
          </w:p>
        </w:tc>
        <w:tc>
          <w:tcPr>
            <w:tcW w:w="1954" w:type="pct"/>
            <w:tcBorders>
              <w:top w:val="nil"/>
              <w:left w:val="single" w:sz="4" w:space="0" w:color="auto"/>
              <w:bottom w:val="single" w:sz="4" w:space="0" w:color="auto"/>
              <w:right w:val="single" w:sz="4" w:space="0" w:color="auto"/>
            </w:tcBorders>
            <w:shd w:val="clear" w:color="auto" w:fill="auto"/>
            <w:vAlign w:val="bottom"/>
          </w:tcPr>
          <w:p w14:paraId="66453A39" w14:textId="2B8C51C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להוריד את גובה ההנחה בסעיף זה (שירותים לחוקרים פנימיים)  ל 5%.</w:t>
            </w:r>
          </w:p>
        </w:tc>
        <w:tc>
          <w:tcPr>
            <w:tcW w:w="1383" w:type="pct"/>
            <w:tcBorders>
              <w:top w:val="nil"/>
              <w:left w:val="single" w:sz="4" w:space="0" w:color="auto"/>
              <w:bottom w:val="single" w:sz="4" w:space="0" w:color="auto"/>
              <w:right w:val="single" w:sz="4" w:space="0" w:color="auto"/>
            </w:tcBorders>
            <w:shd w:val="clear" w:color="auto" w:fill="auto"/>
            <w:vAlign w:val="bottom"/>
          </w:tcPr>
          <w:p w14:paraId="08D777C0" w14:textId="41292F0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7A0FAF2E"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6C609B0B" w14:textId="23BEED77"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13</w:t>
            </w:r>
          </w:p>
        </w:tc>
        <w:tc>
          <w:tcPr>
            <w:tcW w:w="292" w:type="pct"/>
            <w:tcBorders>
              <w:top w:val="nil"/>
              <w:left w:val="single" w:sz="4" w:space="0" w:color="auto"/>
              <w:bottom w:val="single" w:sz="4" w:space="0" w:color="auto"/>
              <w:right w:val="single" w:sz="4" w:space="0" w:color="auto"/>
            </w:tcBorders>
            <w:shd w:val="clear" w:color="auto" w:fill="auto"/>
            <w:vAlign w:val="center"/>
          </w:tcPr>
          <w:p w14:paraId="5128EF94" w14:textId="63FF1309"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2A7BE0E6" w14:textId="4B8A302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4.3.3.2</w:t>
            </w:r>
          </w:p>
        </w:tc>
        <w:tc>
          <w:tcPr>
            <w:tcW w:w="695" w:type="pct"/>
            <w:tcBorders>
              <w:top w:val="nil"/>
              <w:left w:val="single" w:sz="4" w:space="0" w:color="auto"/>
              <w:bottom w:val="single" w:sz="4" w:space="0" w:color="auto"/>
              <w:right w:val="single" w:sz="4" w:space="0" w:color="auto"/>
            </w:tcBorders>
            <w:shd w:val="clear" w:color="auto" w:fill="auto"/>
            <w:vAlign w:val="bottom"/>
          </w:tcPr>
          <w:p w14:paraId="6D6FB31D" w14:textId="0F658FD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הנחיות להגשת הצעות מחיר</w:t>
            </w:r>
          </w:p>
        </w:tc>
        <w:tc>
          <w:tcPr>
            <w:tcW w:w="1954" w:type="pct"/>
            <w:tcBorders>
              <w:top w:val="nil"/>
              <w:left w:val="single" w:sz="4" w:space="0" w:color="auto"/>
              <w:bottom w:val="single" w:sz="4" w:space="0" w:color="auto"/>
              <w:right w:val="single" w:sz="4" w:space="0" w:color="auto"/>
            </w:tcBorders>
            <w:shd w:val="clear" w:color="auto" w:fill="auto"/>
            <w:vAlign w:val="bottom"/>
          </w:tcPr>
          <w:p w14:paraId="71375E63" w14:textId="464B54B7"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הסעיף אינו ברור. ההנחה שלנו היא שהתשלום הוא עבור שירותים שלנו ולא עבור תשלום על שטח ענן אותו משרד הבריאות משלם ישירות לספקי הענן</w:t>
            </w:r>
          </w:p>
        </w:tc>
        <w:tc>
          <w:tcPr>
            <w:tcW w:w="1383" w:type="pct"/>
            <w:tcBorders>
              <w:top w:val="nil"/>
              <w:left w:val="single" w:sz="4" w:space="0" w:color="auto"/>
              <w:bottom w:val="single" w:sz="4" w:space="0" w:color="auto"/>
              <w:right w:val="single" w:sz="4" w:space="0" w:color="auto"/>
            </w:tcBorders>
            <w:shd w:val="clear" w:color="auto" w:fill="auto"/>
            <w:vAlign w:val="bottom"/>
          </w:tcPr>
          <w:p w14:paraId="742CE9BB" w14:textId="1FECDCB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ברירת המחדל היא כי הספק יבצע את התשלום עבור שירותי הענן לחדרי המחקר י</w:t>
            </w:r>
            <w:r>
              <w:rPr>
                <w:rFonts w:ascii="David" w:hAnsi="David" w:cs="David"/>
                <w:color w:val="000000"/>
                <w:sz w:val="22"/>
                <w:szCs w:val="22"/>
                <w:u w:val="single"/>
                <w:rtl/>
              </w:rPr>
              <w:t>שירות לספק הענן</w:t>
            </w:r>
            <w:r>
              <w:rPr>
                <w:rFonts w:ascii="David" w:hAnsi="David" w:cs="David"/>
                <w:color w:val="000000"/>
                <w:sz w:val="22"/>
                <w:szCs w:val="22"/>
                <w:rtl/>
              </w:rPr>
              <w:t xml:space="preserve">. קיימת אפשרות בה התשלום יבוצע על ידי החטיבה, במקרה זה הספק יגבה את התשלום מהחוקר ויעביר את התשלום לחטיבה. ראו עדכון בסעיף 3.6 להוראות סעיף 3 לנספח ב 2- התמורה </w:t>
            </w:r>
          </w:p>
        </w:tc>
      </w:tr>
      <w:tr w:rsidR="00FC3A02" w:rsidRPr="00C81294" w14:paraId="7852812F" w14:textId="77777777" w:rsidTr="00FC3A02">
        <w:trPr>
          <w:trHeight w:val="388"/>
        </w:trPr>
        <w:tc>
          <w:tcPr>
            <w:tcW w:w="278" w:type="pct"/>
            <w:tcBorders>
              <w:top w:val="nil"/>
              <w:left w:val="single" w:sz="4" w:space="0" w:color="auto"/>
              <w:bottom w:val="single" w:sz="4" w:space="0" w:color="auto"/>
              <w:right w:val="single" w:sz="4" w:space="0" w:color="auto"/>
            </w:tcBorders>
            <w:shd w:val="clear" w:color="000000" w:fill="FFFFFF"/>
            <w:vAlign w:val="bottom"/>
          </w:tcPr>
          <w:p w14:paraId="46C0687A" w14:textId="5E4D8902"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14</w:t>
            </w:r>
          </w:p>
        </w:tc>
        <w:tc>
          <w:tcPr>
            <w:tcW w:w="292" w:type="pct"/>
            <w:tcBorders>
              <w:top w:val="nil"/>
              <w:left w:val="single" w:sz="4" w:space="0" w:color="auto"/>
              <w:bottom w:val="single" w:sz="4" w:space="0" w:color="auto"/>
              <w:right w:val="single" w:sz="4" w:space="0" w:color="auto"/>
            </w:tcBorders>
            <w:shd w:val="clear" w:color="auto" w:fill="auto"/>
            <w:vAlign w:val="center"/>
          </w:tcPr>
          <w:p w14:paraId="5E74F865" w14:textId="6ACC3A0A"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486A1FFF" w14:textId="37DB876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4.3.8</w:t>
            </w:r>
          </w:p>
        </w:tc>
        <w:tc>
          <w:tcPr>
            <w:tcW w:w="695" w:type="pct"/>
            <w:tcBorders>
              <w:top w:val="nil"/>
              <w:left w:val="single" w:sz="4" w:space="0" w:color="auto"/>
              <w:bottom w:val="single" w:sz="4" w:space="0" w:color="auto"/>
              <w:right w:val="single" w:sz="4" w:space="0" w:color="auto"/>
            </w:tcBorders>
            <w:shd w:val="clear" w:color="auto" w:fill="auto"/>
            <w:vAlign w:val="bottom"/>
          </w:tcPr>
          <w:p w14:paraId="2A5A434B" w14:textId="7BE7026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הנחיות להגשת הצעות מחיר</w:t>
            </w:r>
          </w:p>
        </w:tc>
        <w:tc>
          <w:tcPr>
            <w:tcW w:w="1954" w:type="pct"/>
            <w:tcBorders>
              <w:top w:val="nil"/>
              <w:left w:val="single" w:sz="4" w:space="0" w:color="auto"/>
              <w:bottom w:val="single" w:sz="4" w:space="0" w:color="auto"/>
              <w:right w:val="single" w:sz="4" w:space="0" w:color="auto"/>
            </w:tcBorders>
            <w:shd w:val="clear" w:color="auto" w:fill="auto"/>
            <w:vAlign w:val="bottom"/>
          </w:tcPr>
          <w:p w14:paraId="63D45CED" w14:textId="68538D1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מה הסעיף הנכון אליו מתייחסים, 5.4.3?</w:t>
            </w:r>
          </w:p>
        </w:tc>
        <w:tc>
          <w:tcPr>
            <w:tcW w:w="1383" w:type="pct"/>
            <w:tcBorders>
              <w:top w:val="nil"/>
              <w:left w:val="single" w:sz="4" w:space="0" w:color="auto"/>
              <w:bottom w:val="single" w:sz="4" w:space="0" w:color="auto"/>
              <w:right w:val="single" w:sz="4" w:space="0" w:color="auto"/>
            </w:tcBorders>
            <w:shd w:val="clear" w:color="auto" w:fill="auto"/>
            <w:vAlign w:val="center"/>
          </w:tcPr>
          <w:p w14:paraId="64FDD147" w14:textId="6858B8B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סעיף 5.4 בכללותו</w:t>
            </w:r>
          </w:p>
        </w:tc>
      </w:tr>
      <w:tr w:rsidR="00FC3A02" w:rsidRPr="00C81294" w14:paraId="62B5E958"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1032D399" w14:textId="16DBB28F"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15</w:t>
            </w:r>
          </w:p>
        </w:tc>
        <w:tc>
          <w:tcPr>
            <w:tcW w:w="292" w:type="pct"/>
            <w:tcBorders>
              <w:top w:val="nil"/>
              <w:left w:val="single" w:sz="4" w:space="0" w:color="auto"/>
              <w:bottom w:val="single" w:sz="4" w:space="0" w:color="auto"/>
              <w:right w:val="single" w:sz="4" w:space="0" w:color="auto"/>
            </w:tcBorders>
            <w:shd w:val="clear" w:color="auto" w:fill="auto"/>
            <w:vAlign w:val="center"/>
          </w:tcPr>
          <w:p w14:paraId="08EC613D" w14:textId="2EB447D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6F5B0DAA" w14:textId="55359FE8"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6.1.1</w:t>
            </w:r>
          </w:p>
        </w:tc>
        <w:tc>
          <w:tcPr>
            <w:tcW w:w="695" w:type="pct"/>
            <w:tcBorders>
              <w:top w:val="nil"/>
              <w:left w:val="single" w:sz="4" w:space="0" w:color="auto"/>
              <w:bottom w:val="single" w:sz="4" w:space="0" w:color="auto"/>
              <w:right w:val="single" w:sz="4" w:space="0" w:color="auto"/>
            </w:tcBorders>
            <w:shd w:val="clear" w:color="auto" w:fill="auto"/>
            <w:vAlign w:val="bottom"/>
          </w:tcPr>
          <w:p w14:paraId="13282EEB" w14:textId="05447115"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דרישות מהספק הזוכה</w:t>
            </w:r>
          </w:p>
        </w:tc>
        <w:tc>
          <w:tcPr>
            <w:tcW w:w="1954" w:type="pct"/>
            <w:tcBorders>
              <w:top w:val="nil"/>
              <w:left w:val="single" w:sz="4" w:space="0" w:color="auto"/>
              <w:bottom w:val="single" w:sz="4" w:space="0" w:color="auto"/>
              <w:right w:val="single" w:sz="4" w:space="0" w:color="auto"/>
            </w:tcBorders>
            <w:shd w:val="clear" w:color="auto" w:fill="auto"/>
            <w:vAlign w:val="bottom"/>
          </w:tcPr>
          <w:p w14:paraId="079CA01A" w14:textId="2DB2F863"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אישור קיום ביטוחים לצורך בחינתו והעברת שאלות הבהרה בהתאם במידת הצורך.</w:t>
            </w:r>
          </w:p>
        </w:tc>
        <w:tc>
          <w:tcPr>
            <w:tcW w:w="1383" w:type="pct"/>
            <w:tcBorders>
              <w:top w:val="nil"/>
              <w:left w:val="single" w:sz="4" w:space="0" w:color="auto"/>
              <w:bottom w:val="single" w:sz="4" w:space="0" w:color="auto"/>
              <w:right w:val="single" w:sz="4" w:space="0" w:color="auto"/>
            </w:tcBorders>
            <w:shd w:val="clear" w:color="auto" w:fill="auto"/>
            <w:vAlign w:val="bottom"/>
          </w:tcPr>
          <w:p w14:paraId="1EB6B7CD" w14:textId="6B95DE8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rtl/>
              </w:rPr>
              <w:t>דרישות הביטוח מפורטות במכרז במלואן ועל המציע לוודא את עמידתו בהן.  על הספק הזוכה לוודא שביטוחים שערך  לפי הנדרש מותאמים לפי הנדרש בסעיפי הביטוח. אישור אחיד יופק על ידי המבטח לאחר התאמת הביטוחים בהתאם לכללים הרגולטוריים  של רשות שוק ההון ביטוח וחיסכון בנושא שיחולו על המבטח באותו המועד. כבקשת המציע מצ"ב דוגמא של אישור ביטוח. מדובר בדוגמא שנכונה להוראות רשות שוק ההון שבתוקף במועד הכנתה ואינה חלק ממסמכי המכרז ואינה כוללת את כל דרישות הביטוח המפורטות במכרז שחלקן אינן יכולות לבוא לידי ביטוי באישור אלא רק בפוליסות הרלוונטיות עצמן. למען הסר ספק במקרה של סתירה בין הרשום בדוגמא</w:t>
            </w:r>
            <w:r w:rsidR="00923DFA">
              <w:rPr>
                <w:rFonts w:ascii="David" w:hAnsi="David" w:cs="David"/>
                <w:color w:val="000000"/>
                <w:rtl/>
              </w:rPr>
              <w:t xml:space="preserve"> </w:t>
            </w:r>
            <w:proofErr w:type="spellStart"/>
            <w:r w:rsidR="00923DFA">
              <w:rPr>
                <w:rFonts w:ascii="David" w:hAnsi="David" w:cs="David"/>
                <w:color w:val="000000"/>
                <w:rtl/>
              </w:rPr>
              <w:t>הרצ"ב</w:t>
            </w:r>
            <w:proofErr w:type="spellEnd"/>
            <w:r w:rsidR="00923DFA">
              <w:rPr>
                <w:rFonts w:ascii="David" w:hAnsi="David" w:cs="David"/>
                <w:color w:val="000000"/>
                <w:rtl/>
              </w:rPr>
              <w:t xml:space="preserve"> לבין נוסח המכרז - המכרז </w:t>
            </w:r>
            <w:r>
              <w:rPr>
                <w:rFonts w:ascii="David" w:hAnsi="David" w:cs="David"/>
                <w:color w:val="000000"/>
                <w:rtl/>
              </w:rPr>
              <w:t>יגבר (האישור אינו חלק ממנו)</w:t>
            </w:r>
          </w:p>
        </w:tc>
      </w:tr>
      <w:tr w:rsidR="00FC3A02" w:rsidRPr="00C81294" w14:paraId="6583E186"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77C5C5CF" w14:textId="2953C03E"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16</w:t>
            </w:r>
          </w:p>
        </w:tc>
        <w:tc>
          <w:tcPr>
            <w:tcW w:w="292" w:type="pct"/>
            <w:tcBorders>
              <w:top w:val="nil"/>
              <w:left w:val="single" w:sz="4" w:space="0" w:color="auto"/>
              <w:bottom w:val="single" w:sz="4" w:space="0" w:color="auto"/>
              <w:right w:val="single" w:sz="4" w:space="0" w:color="auto"/>
            </w:tcBorders>
            <w:shd w:val="clear" w:color="auto" w:fill="auto"/>
            <w:vAlign w:val="center"/>
          </w:tcPr>
          <w:p w14:paraId="7942852A" w14:textId="1B6F1466"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07FB9CEA" w14:textId="0F6E439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6.1.1</w:t>
            </w:r>
          </w:p>
        </w:tc>
        <w:tc>
          <w:tcPr>
            <w:tcW w:w="695" w:type="pct"/>
            <w:tcBorders>
              <w:top w:val="nil"/>
              <w:left w:val="single" w:sz="4" w:space="0" w:color="auto"/>
              <w:bottom w:val="single" w:sz="4" w:space="0" w:color="auto"/>
              <w:right w:val="single" w:sz="4" w:space="0" w:color="auto"/>
            </w:tcBorders>
            <w:shd w:val="clear" w:color="auto" w:fill="auto"/>
            <w:vAlign w:val="bottom"/>
          </w:tcPr>
          <w:p w14:paraId="5ABF6BD6" w14:textId="14244DC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דרישות מהספק הזוכה</w:t>
            </w:r>
          </w:p>
        </w:tc>
        <w:tc>
          <w:tcPr>
            <w:tcW w:w="1954" w:type="pct"/>
            <w:tcBorders>
              <w:top w:val="nil"/>
              <w:left w:val="single" w:sz="4" w:space="0" w:color="auto"/>
              <w:bottom w:val="single" w:sz="4" w:space="0" w:color="auto"/>
              <w:right w:val="single" w:sz="4" w:space="0" w:color="auto"/>
            </w:tcBorders>
            <w:shd w:val="clear" w:color="auto" w:fill="auto"/>
            <w:vAlign w:val="bottom"/>
          </w:tcPr>
          <w:p w14:paraId="7C98DEBC" w14:textId="4FC8952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להסיר את הסעיף, דרישות הביטוח לרבות המועד להצגת אישור הביטוח מופיעות בנספח ב4, </w:t>
            </w:r>
            <w:r>
              <w:rPr>
                <w:rFonts w:ascii="David" w:hAnsi="David" w:cs="David"/>
                <w:color w:val="000000"/>
                <w:sz w:val="22"/>
                <w:szCs w:val="22"/>
                <w:u w:val="single"/>
                <w:rtl/>
              </w:rPr>
              <w:t>לחלופין</w:t>
            </w:r>
            <w:r>
              <w:rPr>
                <w:rFonts w:ascii="David" w:hAnsi="David" w:cs="David"/>
                <w:color w:val="000000"/>
                <w:sz w:val="22"/>
                <w:szCs w:val="22"/>
                <w:rtl/>
              </w:rPr>
              <w:t xml:space="preserve"> נבקש להתאים את מועד המצאת אישור הביטוח למועד המופיע בסעיף ג' בנספח ב4 (עם חתימת החוזה).</w:t>
            </w:r>
          </w:p>
        </w:tc>
        <w:tc>
          <w:tcPr>
            <w:tcW w:w="1383" w:type="pct"/>
            <w:tcBorders>
              <w:top w:val="nil"/>
              <w:left w:val="single" w:sz="4" w:space="0" w:color="auto"/>
              <w:bottom w:val="single" w:sz="4" w:space="0" w:color="auto"/>
              <w:right w:val="single" w:sz="4" w:space="0" w:color="auto"/>
            </w:tcBorders>
            <w:shd w:val="clear" w:color="auto" w:fill="auto"/>
            <w:vAlign w:val="center"/>
          </w:tcPr>
          <w:p w14:paraId="0FA5C504" w14:textId="5D0F969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072E403E" w14:textId="77777777" w:rsidTr="00FC3A02">
        <w:trPr>
          <w:trHeight w:val="452"/>
        </w:trPr>
        <w:tc>
          <w:tcPr>
            <w:tcW w:w="278" w:type="pct"/>
            <w:tcBorders>
              <w:top w:val="nil"/>
              <w:left w:val="single" w:sz="4" w:space="0" w:color="auto"/>
              <w:bottom w:val="single" w:sz="4" w:space="0" w:color="auto"/>
              <w:right w:val="single" w:sz="4" w:space="0" w:color="auto"/>
            </w:tcBorders>
            <w:shd w:val="clear" w:color="000000" w:fill="FFFFFF"/>
            <w:vAlign w:val="bottom"/>
          </w:tcPr>
          <w:p w14:paraId="0F6FBEEE" w14:textId="4E019EE5"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17</w:t>
            </w:r>
          </w:p>
        </w:tc>
        <w:tc>
          <w:tcPr>
            <w:tcW w:w="292" w:type="pct"/>
            <w:tcBorders>
              <w:top w:val="nil"/>
              <w:left w:val="single" w:sz="4" w:space="0" w:color="auto"/>
              <w:bottom w:val="single" w:sz="4" w:space="0" w:color="auto"/>
              <w:right w:val="single" w:sz="4" w:space="0" w:color="auto"/>
            </w:tcBorders>
            <w:shd w:val="clear" w:color="auto" w:fill="auto"/>
            <w:vAlign w:val="center"/>
          </w:tcPr>
          <w:p w14:paraId="4CFC5D7E" w14:textId="3A1033D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089B8AFC" w14:textId="1AA24A14"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6.1.2</w:t>
            </w:r>
          </w:p>
        </w:tc>
        <w:tc>
          <w:tcPr>
            <w:tcW w:w="695" w:type="pct"/>
            <w:tcBorders>
              <w:top w:val="nil"/>
              <w:left w:val="single" w:sz="4" w:space="0" w:color="auto"/>
              <w:bottom w:val="single" w:sz="4" w:space="0" w:color="auto"/>
              <w:right w:val="single" w:sz="4" w:space="0" w:color="auto"/>
            </w:tcBorders>
            <w:shd w:val="clear" w:color="auto" w:fill="auto"/>
            <w:vAlign w:val="bottom"/>
          </w:tcPr>
          <w:p w14:paraId="522FA1B7" w14:textId="5F009BD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דרישות מהספק הזוכה</w:t>
            </w:r>
          </w:p>
        </w:tc>
        <w:tc>
          <w:tcPr>
            <w:tcW w:w="1954" w:type="pct"/>
            <w:tcBorders>
              <w:top w:val="nil"/>
              <w:left w:val="single" w:sz="4" w:space="0" w:color="auto"/>
              <w:bottom w:val="single" w:sz="4" w:space="0" w:color="auto"/>
              <w:right w:val="single" w:sz="4" w:space="0" w:color="auto"/>
            </w:tcBorders>
            <w:shd w:val="clear" w:color="auto" w:fill="auto"/>
            <w:vAlign w:val="bottom"/>
          </w:tcPr>
          <w:p w14:paraId="085BBDDA" w14:textId="3568226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להסיר את הסעיף, דרישות הביטוח לרבות המועד להצגת אישור הביטוח מופיעות בנספח ב4, </w:t>
            </w:r>
            <w:r>
              <w:rPr>
                <w:rFonts w:ascii="David" w:hAnsi="David" w:cs="David"/>
                <w:color w:val="000000"/>
                <w:sz w:val="22"/>
                <w:szCs w:val="22"/>
                <w:u w:val="single"/>
                <w:rtl/>
              </w:rPr>
              <w:t>לחלופין</w:t>
            </w:r>
            <w:r>
              <w:rPr>
                <w:rFonts w:ascii="David" w:hAnsi="David" w:cs="David"/>
                <w:color w:val="000000"/>
                <w:sz w:val="22"/>
                <w:szCs w:val="22"/>
                <w:rtl/>
              </w:rPr>
              <w:t xml:space="preserve"> נבקש להוסיף בסיפא את המילים: "וזאת מבלי לגרוע מהוראות חוזר הממונה על הביטוח".</w:t>
            </w:r>
          </w:p>
        </w:tc>
        <w:tc>
          <w:tcPr>
            <w:tcW w:w="1383" w:type="pct"/>
            <w:tcBorders>
              <w:top w:val="nil"/>
              <w:left w:val="single" w:sz="4" w:space="0" w:color="auto"/>
              <w:bottom w:val="single" w:sz="4" w:space="0" w:color="auto"/>
              <w:right w:val="single" w:sz="4" w:space="0" w:color="auto"/>
            </w:tcBorders>
            <w:shd w:val="clear" w:color="auto" w:fill="auto"/>
            <w:vAlign w:val="center"/>
          </w:tcPr>
          <w:p w14:paraId="428F1BE7" w14:textId="76FCE7AA"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93E1503"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14633D67" w14:textId="39017E8A"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18</w:t>
            </w:r>
          </w:p>
        </w:tc>
        <w:tc>
          <w:tcPr>
            <w:tcW w:w="292" w:type="pct"/>
            <w:tcBorders>
              <w:top w:val="nil"/>
              <w:left w:val="single" w:sz="4" w:space="0" w:color="auto"/>
              <w:bottom w:val="single" w:sz="4" w:space="0" w:color="auto"/>
              <w:right w:val="single" w:sz="4" w:space="0" w:color="auto"/>
            </w:tcBorders>
            <w:shd w:val="clear" w:color="auto" w:fill="auto"/>
            <w:vAlign w:val="bottom"/>
          </w:tcPr>
          <w:p w14:paraId="3E3758B5" w14:textId="5F50569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bottom"/>
          </w:tcPr>
          <w:p w14:paraId="6C52EBBF" w14:textId="28161BF2"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7.1</w:t>
            </w:r>
          </w:p>
        </w:tc>
        <w:tc>
          <w:tcPr>
            <w:tcW w:w="695" w:type="pct"/>
            <w:tcBorders>
              <w:top w:val="nil"/>
              <w:left w:val="single" w:sz="4" w:space="0" w:color="auto"/>
              <w:bottom w:val="single" w:sz="4" w:space="0" w:color="auto"/>
              <w:right w:val="single" w:sz="4" w:space="0" w:color="auto"/>
            </w:tcBorders>
            <w:shd w:val="clear" w:color="auto" w:fill="auto"/>
            <w:vAlign w:val="bottom"/>
          </w:tcPr>
          <w:p w14:paraId="442AEFFA" w14:textId="733AE4E2"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מסמכי המכרז</w:t>
            </w:r>
          </w:p>
        </w:tc>
        <w:tc>
          <w:tcPr>
            <w:tcW w:w="1954" w:type="pct"/>
            <w:tcBorders>
              <w:top w:val="nil"/>
              <w:left w:val="single" w:sz="4" w:space="0" w:color="auto"/>
              <w:bottom w:val="single" w:sz="4" w:space="0" w:color="auto"/>
              <w:right w:val="single" w:sz="4" w:space="0" w:color="auto"/>
            </w:tcBorders>
            <w:shd w:val="clear" w:color="auto" w:fill="auto"/>
            <w:vAlign w:val="bottom"/>
          </w:tcPr>
          <w:p w14:paraId="3E4531BF" w14:textId="356BA75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האם ניתן לקבל את מסמכי המכרז ב </w:t>
            </w:r>
            <w:r>
              <w:rPr>
                <w:rFonts w:ascii="David" w:hAnsi="David" w:cs="David"/>
                <w:color w:val="000000"/>
                <w:sz w:val="22"/>
                <w:szCs w:val="22"/>
              </w:rPr>
              <w:t>WROD</w:t>
            </w:r>
          </w:p>
        </w:tc>
        <w:tc>
          <w:tcPr>
            <w:tcW w:w="1383" w:type="pct"/>
            <w:tcBorders>
              <w:top w:val="nil"/>
              <w:left w:val="single" w:sz="4" w:space="0" w:color="auto"/>
              <w:bottom w:val="single" w:sz="4" w:space="0" w:color="auto"/>
              <w:right w:val="single" w:sz="4" w:space="0" w:color="auto"/>
            </w:tcBorders>
            <w:shd w:val="clear" w:color="auto" w:fill="auto"/>
            <w:vAlign w:val="bottom"/>
          </w:tcPr>
          <w:p w14:paraId="7F9243C0" w14:textId="7E007EF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חוברת ההצעה בפורמט </w:t>
            </w:r>
            <w:r>
              <w:rPr>
                <w:rFonts w:ascii="David" w:hAnsi="David" w:cs="David"/>
                <w:color w:val="000000"/>
                <w:sz w:val="22"/>
                <w:szCs w:val="22"/>
              </w:rPr>
              <w:t>WORD</w:t>
            </w:r>
            <w:r>
              <w:rPr>
                <w:rFonts w:ascii="David" w:hAnsi="David" w:cs="David"/>
                <w:color w:val="000000"/>
                <w:sz w:val="22"/>
                <w:szCs w:val="22"/>
                <w:rtl/>
              </w:rPr>
              <w:t xml:space="preserve"> מצורפת לתשובות לשאלות ההבהרה, בהתאם להוראות סעיף 7.2.2.2 למכרז</w:t>
            </w:r>
          </w:p>
        </w:tc>
      </w:tr>
      <w:tr w:rsidR="00FC3A02" w:rsidRPr="00C81294" w14:paraId="5B8EFFBA" w14:textId="77777777" w:rsidTr="00FC3A02">
        <w:trPr>
          <w:trHeight w:val="418"/>
        </w:trPr>
        <w:tc>
          <w:tcPr>
            <w:tcW w:w="278" w:type="pct"/>
            <w:tcBorders>
              <w:top w:val="nil"/>
              <w:left w:val="single" w:sz="4" w:space="0" w:color="auto"/>
              <w:bottom w:val="single" w:sz="4" w:space="0" w:color="auto"/>
              <w:right w:val="single" w:sz="4" w:space="0" w:color="auto"/>
            </w:tcBorders>
            <w:shd w:val="clear" w:color="000000" w:fill="FFFFFF"/>
            <w:vAlign w:val="bottom"/>
          </w:tcPr>
          <w:p w14:paraId="4DB8DC18" w14:textId="60D05C8A"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19</w:t>
            </w:r>
          </w:p>
        </w:tc>
        <w:tc>
          <w:tcPr>
            <w:tcW w:w="292" w:type="pct"/>
            <w:tcBorders>
              <w:top w:val="nil"/>
              <w:left w:val="single" w:sz="4" w:space="0" w:color="auto"/>
              <w:bottom w:val="single" w:sz="4" w:space="0" w:color="auto"/>
              <w:right w:val="single" w:sz="4" w:space="0" w:color="auto"/>
            </w:tcBorders>
            <w:shd w:val="clear" w:color="auto" w:fill="auto"/>
            <w:vAlign w:val="center"/>
          </w:tcPr>
          <w:p w14:paraId="47E073EA" w14:textId="74139DF2"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08CBA0C4" w14:textId="2F9F5369"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7.4.8</w:t>
            </w:r>
          </w:p>
        </w:tc>
        <w:tc>
          <w:tcPr>
            <w:tcW w:w="695" w:type="pct"/>
            <w:tcBorders>
              <w:top w:val="nil"/>
              <w:left w:val="single" w:sz="4" w:space="0" w:color="auto"/>
              <w:bottom w:val="single" w:sz="4" w:space="0" w:color="auto"/>
              <w:right w:val="single" w:sz="4" w:space="0" w:color="auto"/>
            </w:tcBorders>
            <w:shd w:val="clear" w:color="auto" w:fill="auto"/>
            <w:vAlign w:val="center"/>
          </w:tcPr>
          <w:p w14:paraId="06E340FE" w14:textId="0E4FBEC9"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העברת שאלות המציעים ובירורים</w:t>
            </w:r>
          </w:p>
        </w:tc>
        <w:tc>
          <w:tcPr>
            <w:tcW w:w="1954" w:type="pct"/>
            <w:tcBorders>
              <w:top w:val="nil"/>
              <w:left w:val="single" w:sz="4" w:space="0" w:color="auto"/>
              <w:bottom w:val="single" w:sz="4" w:space="0" w:color="auto"/>
              <w:right w:val="single" w:sz="4" w:space="0" w:color="auto"/>
            </w:tcBorders>
            <w:shd w:val="clear" w:color="auto" w:fill="auto"/>
            <w:vAlign w:val="bottom"/>
          </w:tcPr>
          <w:p w14:paraId="5741162E" w14:textId="2456DE1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המענה לשאלות הבהרה יהיה בכפוף לעקרונות והוראות דיני המכרזים.</w:t>
            </w:r>
          </w:p>
        </w:tc>
        <w:tc>
          <w:tcPr>
            <w:tcW w:w="1383" w:type="pct"/>
            <w:tcBorders>
              <w:top w:val="nil"/>
              <w:left w:val="single" w:sz="4" w:space="0" w:color="auto"/>
              <w:bottom w:val="single" w:sz="4" w:space="0" w:color="auto"/>
              <w:right w:val="single" w:sz="4" w:space="0" w:color="auto"/>
            </w:tcBorders>
            <w:shd w:val="clear" w:color="auto" w:fill="auto"/>
            <w:vAlign w:val="center"/>
          </w:tcPr>
          <w:p w14:paraId="76FCCE9B" w14:textId="3393E81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0CA26689" w14:textId="77777777" w:rsidTr="00FC3A02">
        <w:trPr>
          <w:trHeight w:val="346"/>
        </w:trPr>
        <w:tc>
          <w:tcPr>
            <w:tcW w:w="278" w:type="pct"/>
            <w:tcBorders>
              <w:top w:val="nil"/>
              <w:left w:val="single" w:sz="4" w:space="0" w:color="auto"/>
              <w:bottom w:val="single" w:sz="4" w:space="0" w:color="auto"/>
              <w:right w:val="single" w:sz="4" w:space="0" w:color="auto"/>
            </w:tcBorders>
            <w:shd w:val="clear" w:color="000000" w:fill="FFFFFF"/>
            <w:vAlign w:val="bottom"/>
          </w:tcPr>
          <w:p w14:paraId="17F5604F" w14:textId="3C6B7CB5"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20</w:t>
            </w:r>
          </w:p>
        </w:tc>
        <w:tc>
          <w:tcPr>
            <w:tcW w:w="292" w:type="pct"/>
            <w:tcBorders>
              <w:top w:val="nil"/>
              <w:left w:val="single" w:sz="4" w:space="0" w:color="auto"/>
              <w:bottom w:val="single" w:sz="4" w:space="0" w:color="auto"/>
              <w:right w:val="single" w:sz="4" w:space="0" w:color="auto"/>
            </w:tcBorders>
            <w:shd w:val="clear" w:color="auto" w:fill="auto"/>
            <w:vAlign w:val="center"/>
          </w:tcPr>
          <w:p w14:paraId="3B7C7318" w14:textId="4C3C516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305822A2" w14:textId="410B2D4A"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8.2</w:t>
            </w:r>
          </w:p>
        </w:tc>
        <w:tc>
          <w:tcPr>
            <w:tcW w:w="695" w:type="pct"/>
            <w:tcBorders>
              <w:top w:val="nil"/>
              <w:left w:val="single" w:sz="4" w:space="0" w:color="auto"/>
              <w:bottom w:val="single" w:sz="4" w:space="0" w:color="auto"/>
              <w:right w:val="single" w:sz="4" w:space="0" w:color="auto"/>
            </w:tcBorders>
            <w:shd w:val="clear" w:color="auto" w:fill="auto"/>
            <w:vAlign w:val="center"/>
          </w:tcPr>
          <w:p w14:paraId="40355C32" w14:textId="64D5400E"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 xml:space="preserve">סתירה בין מסמכים במהלך ההליך </w:t>
            </w:r>
            <w:proofErr w:type="spellStart"/>
            <w:r>
              <w:rPr>
                <w:rFonts w:ascii="David" w:hAnsi="David" w:cs="David"/>
                <w:color w:val="000000"/>
                <w:sz w:val="22"/>
                <w:szCs w:val="22"/>
                <w:rtl/>
              </w:rPr>
              <w:t>המכרזי</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5A1EBE9B" w14:textId="6407408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בנוסף לקבוע כי לצורך יישוב סתירות מסמך מאוחר יגבר על מסמך מוקדם ומסמך ספציפי יגבר על מסמך כללי.</w:t>
            </w:r>
          </w:p>
        </w:tc>
        <w:tc>
          <w:tcPr>
            <w:tcW w:w="1383" w:type="pct"/>
            <w:tcBorders>
              <w:top w:val="nil"/>
              <w:left w:val="single" w:sz="4" w:space="0" w:color="auto"/>
              <w:bottom w:val="single" w:sz="4" w:space="0" w:color="auto"/>
              <w:right w:val="single" w:sz="4" w:space="0" w:color="auto"/>
            </w:tcBorders>
            <w:shd w:val="clear" w:color="auto" w:fill="auto"/>
            <w:vAlign w:val="bottom"/>
          </w:tcPr>
          <w:p w14:paraId="68833558" w14:textId="0544A83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ראו תיקון ניסוח בסעיף 8.2 למכרז</w:t>
            </w:r>
          </w:p>
        </w:tc>
      </w:tr>
      <w:tr w:rsidR="00FC3A02" w:rsidRPr="00C81294" w14:paraId="7979904B" w14:textId="77777777" w:rsidTr="00FC3A02">
        <w:trPr>
          <w:trHeight w:val="919"/>
        </w:trPr>
        <w:tc>
          <w:tcPr>
            <w:tcW w:w="278" w:type="pct"/>
            <w:tcBorders>
              <w:top w:val="nil"/>
              <w:left w:val="single" w:sz="4" w:space="0" w:color="auto"/>
              <w:bottom w:val="single" w:sz="4" w:space="0" w:color="auto"/>
              <w:right w:val="single" w:sz="4" w:space="0" w:color="auto"/>
            </w:tcBorders>
            <w:shd w:val="clear" w:color="000000" w:fill="FFFFFF"/>
            <w:vAlign w:val="bottom"/>
          </w:tcPr>
          <w:p w14:paraId="087DBD8D" w14:textId="068BFB4A"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21</w:t>
            </w:r>
          </w:p>
        </w:tc>
        <w:tc>
          <w:tcPr>
            <w:tcW w:w="292" w:type="pct"/>
            <w:tcBorders>
              <w:top w:val="nil"/>
              <w:left w:val="single" w:sz="4" w:space="0" w:color="auto"/>
              <w:bottom w:val="single" w:sz="4" w:space="0" w:color="auto"/>
              <w:right w:val="single" w:sz="4" w:space="0" w:color="auto"/>
            </w:tcBorders>
            <w:shd w:val="clear" w:color="auto" w:fill="auto"/>
            <w:vAlign w:val="center"/>
          </w:tcPr>
          <w:p w14:paraId="7FE0FA0A" w14:textId="35F6CA0F"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74E544CB" w14:textId="57B26722"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8.2.3</w:t>
            </w:r>
          </w:p>
        </w:tc>
        <w:tc>
          <w:tcPr>
            <w:tcW w:w="695" w:type="pct"/>
            <w:tcBorders>
              <w:top w:val="nil"/>
              <w:left w:val="single" w:sz="4" w:space="0" w:color="auto"/>
              <w:bottom w:val="single" w:sz="4" w:space="0" w:color="auto"/>
              <w:right w:val="single" w:sz="4" w:space="0" w:color="auto"/>
            </w:tcBorders>
            <w:shd w:val="clear" w:color="auto" w:fill="auto"/>
            <w:vAlign w:val="center"/>
          </w:tcPr>
          <w:p w14:paraId="1A8D26FF" w14:textId="722B5A5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 xml:space="preserve">סתירה בין מסמכים במהלך ההליך </w:t>
            </w:r>
            <w:proofErr w:type="spellStart"/>
            <w:r>
              <w:rPr>
                <w:rFonts w:ascii="David" w:hAnsi="David" w:cs="David"/>
                <w:color w:val="000000"/>
                <w:sz w:val="22"/>
                <w:szCs w:val="22"/>
                <w:rtl/>
              </w:rPr>
              <w:t>המכרזי</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341DB2DE" w14:textId="0435B76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למחוק סעיף זה ולדבוק </w:t>
            </w:r>
            <w:proofErr w:type="spellStart"/>
            <w:r>
              <w:rPr>
                <w:rFonts w:ascii="David" w:hAnsi="David" w:cs="David"/>
                <w:color w:val="000000"/>
                <w:sz w:val="22"/>
                <w:szCs w:val="22"/>
                <w:rtl/>
              </w:rPr>
              <w:t>במנגון</w:t>
            </w:r>
            <w:proofErr w:type="spellEnd"/>
            <w:r>
              <w:rPr>
                <w:rFonts w:ascii="David" w:hAnsi="David" w:cs="David"/>
                <w:color w:val="000000"/>
                <w:sz w:val="22"/>
                <w:szCs w:val="22"/>
                <w:rtl/>
              </w:rPr>
              <w:t xml:space="preserve"> ישוב הסתירות האובייקטיבי שמפורט בסעיף 8.2.1 שהרי אין הצדקה שהחטיבה תקבע את הפרשנות המחייבת בעצמה. </w:t>
            </w:r>
            <w:r>
              <w:rPr>
                <w:rFonts w:ascii="David" w:hAnsi="David" w:cs="David"/>
                <w:color w:val="000000"/>
                <w:sz w:val="22"/>
                <w:szCs w:val="22"/>
                <w:rtl/>
              </w:rPr>
              <w:br/>
              <w:t xml:space="preserve">האמור רלבנטי </w:t>
            </w:r>
            <w:proofErr w:type="spellStart"/>
            <w:r>
              <w:rPr>
                <w:rFonts w:ascii="David" w:hAnsi="David" w:cs="David"/>
                <w:color w:val="000000"/>
                <w:sz w:val="22"/>
                <w:szCs w:val="22"/>
                <w:rtl/>
              </w:rPr>
              <w:t>בישנויים</w:t>
            </w:r>
            <w:proofErr w:type="spellEnd"/>
            <w:r>
              <w:rPr>
                <w:rFonts w:ascii="David" w:hAnsi="David" w:cs="David"/>
                <w:color w:val="000000"/>
                <w:sz w:val="22"/>
                <w:szCs w:val="22"/>
                <w:rtl/>
              </w:rPr>
              <w:t xml:space="preserve"> המחויבים גם לסעיף 3.5 להסכם ההתקשרות.</w:t>
            </w:r>
          </w:p>
        </w:tc>
        <w:tc>
          <w:tcPr>
            <w:tcW w:w="1383" w:type="pct"/>
            <w:tcBorders>
              <w:top w:val="nil"/>
              <w:left w:val="single" w:sz="4" w:space="0" w:color="auto"/>
              <w:bottom w:val="single" w:sz="4" w:space="0" w:color="auto"/>
              <w:right w:val="single" w:sz="4" w:space="0" w:color="auto"/>
            </w:tcBorders>
            <w:shd w:val="clear" w:color="auto" w:fill="auto"/>
            <w:vAlign w:val="center"/>
          </w:tcPr>
          <w:p w14:paraId="7263CB42" w14:textId="1BC92D8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0CE98376" w14:textId="77777777" w:rsidTr="00FC3A02">
        <w:trPr>
          <w:trHeight w:val="634"/>
        </w:trPr>
        <w:tc>
          <w:tcPr>
            <w:tcW w:w="278" w:type="pct"/>
            <w:tcBorders>
              <w:top w:val="nil"/>
              <w:left w:val="single" w:sz="4" w:space="0" w:color="auto"/>
              <w:bottom w:val="single" w:sz="4" w:space="0" w:color="auto"/>
              <w:right w:val="single" w:sz="4" w:space="0" w:color="auto"/>
            </w:tcBorders>
            <w:shd w:val="clear" w:color="000000" w:fill="FFFFFF"/>
            <w:vAlign w:val="bottom"/>
          </w:tcPr>
          <w:p w14:paraId="47A18E0C" w14:textId="2B32875B"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22</w:t>
            </w:r>
          </w:p>
        </w:tc>
        <w:tc>
          <w:tcPr>
            <w:tcW w:w="292" w:type="pct"/>
            <w:tcBorders>
              <w:top w:val="nil"/>
              <w:left w:val="single" w:sz="4" w:space="0" w:color="auto"/>
              <w:bottom w:val="single" w:sz="4" w:space="0" w:color="auto"/>
              <w:right w:val="single" w:sz="4" w:space="0" w:color="auto"/>
            </w:tcBorders>
            <w:shd w:val="clear" w:color="auto" w:fill="auto"/>
            <w:vAlign w:val="center"/>
          </w:tcPr>
          <w:p w14:paraId="131DB22A" w14:textId="0FE36DD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7548C25B" w14:textId="22FA22AF"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Pr>
              <w:t>8.2.4</w:t>
            </w:r>
          </w:p>
        </w:tc>
        <w:tc>
          <w:tcPr>
            <w:tcW w:w="695" w:type="pct"/>
            <w:tcBorders>
              <w:top w:val="nil"/>
              <w:left w:val="single" w:sz="4" w:space="0" w:color="auto"/>
              <w:bottom w:val="single" w:sz="4" w:space="0" w:color="auto"/>
              <w:right w:val="single" w:sz="4" w:space="0" w:color="auto"/>
            </w:tcBorders>
            <w:shd w:val="clear" w:color="auto" w:fill="auto"/>
            <w:vAlign w:val="center"/>
          </w:tcPr>
          <w:p w14:paraId="035519BE" w14:textId="711148E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 xml:space="preserve">סתירה בין מסמכים במהלך ההליך </w:t>
            </w:r>
            <w:proofErr w:type="spellStart"/>
            <w:r>
              <w:rPr>
                <w:rFonts w:ascii="David" w:hAnsi="David" w:cs="David"/>
                <w:color w:val="000000"/>
                <w:sz w:val="22"/>
                <w:szCs w:val="22"/>
                <w:rtl/>
              </w:rPr>
              <w:t>המכרזי</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72C94B16" w14:textId="3F276C29"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בהמשך להערתנו לעיל, נבקש למחוק סעיף זה.</w:t>
            </w:r>
          </w:p>
        </w:tc>
        <w:tc>
          <w:tcPr>
            <w:tcW w:w="1383" w:type="pct"/>
            <w:tcBorders>
              <w:top w:val="nil"/>
              <w:left w:val="single" w:sz="4" w:space="0" w:color="auto"/>
              <w:bottom w:val="single" w:sz="4" w:space="0" w:color="auto"/>
              <w:right w:val="single" w:sz="4" w:space="0" w:color="auto"/>
            </w:tcBorders>
            <w:shd w:val="clear" w:color="auto" w:fill="auto"/>
            <w:vAlign w:val="center"/>
          </w:tcPr>
          <w:p w14:paraId="2F528C9F" w14:textId="666D466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7E794FA6" w14:textId="77777777" w:rsidTr="00FC3A02">
        <w:trPr>
          <w:trHeight w:val="558"/>
        </w:trPr>
        <w:tc>
          <w:tcPr>
            <w:tcW w:w="278" w:type="pct"/>
            <w:tcBorders>
              <w:top w:val="nil"/>
              <w:left w:val="single" w:sz="4" w:space="0" w:color="auto"/>
              <w:bottom w:val="single" w:sz="4" w:space="0" w:color="auto"/>
              <w:right w:val="single" w:sz="4" w:space="0" w:color="auto"/>
            </w:tcBorders>
            <w:shd w:val="clear" w:color="000000" w:fill="FFFFFF"/>
            <w:vAlign w:val="bottom"/>
          </w:tcPr>
          <w:p w14:paraId="7564F538" w14:textId="5AC817AB"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23</w:t>
            </w:r>
          </w:p>
        </w:tc>
        <w:tc>
          <w:tcPr>
            <w:tcW w:w="292" w:type="pct"/>
            <w:tcBorders>
              <w:top w:val="nil"/>
              <w:left w:val="single" w:sz="4" w:space="0" w:color="auto"/>
              <w:bottom w:val="single" w:sz="4" w:space="0" w:color="auto"/>
              <w:right w:val="single" w:sz="4" w:space="0" w:color="auto"/>
            </w:tcBorders>
            <w:shd w:val="clear" w:color="auto" w:fill="auto"/>
            <w:vAlign w:val="center"/>
          </w:tcPr>
          <w:p w14:paraId="1DB98B0F" w14:textId="09337BC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72187F09" w14:textId="1720FD6E"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4[א]</w:t>
            </w:r>
          </w:p>
        </w:tc>
        <w:tc>
          <w:tcPr>
            <w:tcW w:w="695" w:type="pct"/>
            <w:tcBorders>
              <w:top w:val="nil"/>
              <w:left w:val="single" w:sz="4" w:space="0" w:color="auto"/>
              <w:bottom w:val="single" w:sz="4" w:space="0" w:color="auto"/>
              <w:right w:val="single" w:sz="4" w:space="0" w:color="auto"/>
            </w:tcBorders>
            <w:shd w:val="clear" w:color="auto" w:fill="auto"/>
            <w:vAlign w:val="center"/>
          </w:tcPr>
          <w:p w14:paraId="30CE6C24" w14:textId="67A720E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[סעיף חדש]</w:t>
            </w:r>
          </w:p>
        </w:tc>
        <w:tc>
          <w:tcPr>
            <w:tcW w:w="1954" w:type="pct"/>
            <w:tcBorders>
              <w:top w:val="nil"/>
              <w:left w:val="single" w:sz="4" w:space="0" w:color="auto"/>
              <w:bottom w:val="single" w:sz="4" w:space="0" w:color="auto"/>
              <w:right w:val="single" w:sz="4" w:space="0" w:color="auto"/>
            </w:tcBorders>
            <w:shd w:val="clear" w:color="auto" w:fill="auto"/>
            <w:vAlign w:val="center"/>
          </w:tcPr>
          <w:p w14:paraId="7A175BE5" w14:textId="11A623C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סעיף התחייבויות מצד החטיבה כדלקמן:</w:t>
            </w:r>
            <w:r>
              <w:rPr>
                <w:rFonts w:ascii="David" w:hAnsi="David" w:cs="David"/>
                <w:color w:val="000000"/>
                <w:sz w:val="22"/>
                <w:szCs w:val="22"/>
                <w:rtl/>
              </w:rPr>
              <w:br/>
            </w:r>
            <w:r>
              <w:rPr>
                <w:rFonts w:ascii="David" w:hAnsi="David" w:cs="David"/>
                <w:color w:val="000000"/>
                <w:sz w:val="22"/>
                <w:szCs w:val="22"/>
                <w:rtl/>
              </w:rPr>
              <w:br/>
              <w:t xml:space="preserve">החטיבה תקיים את ההתחייבויות המפורטות להלן, ביחד עם התחייבויות התשלום המפורטות בהסכם זה, וזאת במועדן. החטיבה מצהירה שידוע לה, כי יכולתו של הספק לבצע את השירותים מותנית בשיתוף פעולה של החטיבה עם הספק בצורה מלאה ובמועד, וכן בנכונות ובשלמות של כל המידע והנתונים שהחטיבה תספק לספק. לפיכך החטיבה (1) תיתן לספק גישה ושימוש בכל מידע, נתונים, תיעוד, זמן מחשב, מתקנים, שטח עבודה ושירותי משרד, אשר לדעת הספק יש צורך בהם; ו-(2) תספק מידע ומענה לשאלות - תוך 3 ימים מיום הבקשה; קיום פגישות עם גורמים שונים אצל החטיבה - תוך 5 ימים מיום הבקשה; בדיקת מסמכי ביניים ומסירת תגובתה המלאה של החטיבה עליהם או אישורם, וכן תגובה או אישור לכל תוצר שלא נקבע לגביו מועד ספציפי אחר - תוך 7 ימים מיום הגשתם. לא נמסרה תגובת החטיבה למסמך ו/או לתוצר בפרק זמן של 7 הימים הנ"ל, ייחשב המסמך ו/או התוצר כמאושר.  </w:t>
            </w:r>
          </w:p>
        </w:tc>
        <w:tc>
          <w:tcPr>
            <w:tcW w:w="1383" w:type="pct"/>
            <w:tcBorders>
              <w:top w:val="nil"/>
              <w:left w:val="single" w:sz="4" w:space="0" w:color="auto"/>
              <w:bottom w:val="single" w:sz="4" w:space="0" w:color="auto"/>
              <w:right w:val="single" w:sz="4" w:space="0" w:color="auto"/>
            </w:tcBorders>
            <w:shd w:val="clear" w:color="auto" w:fill="auto"/>
            <w:vAlign w:val="center"/>
          </w:tcPr>
          <w:p w14:paraId="6D2D5095" w14:textId="2DB62A75"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39442C3" w14:textId="77777777" w:rsidTr="00FC3A02">
        <w:trPr>
          <w:trHeight w:val="585"/>
        </w:trPr>
        <w:tc>
          <w:tcPr>
            <w:tcW w:w="278" w:type="pct"/>
            <w:tcBorders>
              <w:top w:val="nil"/>
              <w:left w:val="single" w:sz="4" w:space="0" w:color="auto"/>
              <w:bottom w:val="single" w:sz="4" w:space="0" w:color="auto"/>
              <w:right w:val="single" w:sz="4" w:space="0" w:color="auto"/>
            </w:tcBorders>
            <w:shd w:val="clear" w:color="000000" w:fill="FFFFFF"/>
            <w:vAlign w:val="bottom"/>
          </w:tcPr>
          <w:p w14:paraId="0EF18653" w14:textId="1911510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24</w:t>
            </w:r>
          </w:p>
        </w:tc>
        <w:tc>
          <w:tcPr>
            <w:tcW w:w="292" w:type="pct"/>
            <w:tcBorders>
              <w:top w:val="nil"/>
              <w:left w:val="single" w:sz="4" w:space="0" w:color="auto"/>
              <w:bottom w:val="single" w:sz="4" w:space="0" w:color="auto"/>
              <w:right w:val="single" w:sz="4" w:space="0" w:color="auto"/>
            </w:tcBorders>
            <w:shd w:val="clear" w:color="auto" w:fill="auto"/>
            <w:vAlign w:val="center"/>
          </w:tcPr>
          <w:p w14:paraId="33006B0F" w14:textId="40879CB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חלק 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3217F358" w14:textId="2D9362D5"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3.4</w:t>
            </w:r>
          </w:p>
        </w:tc>
        <w:tc>
          <w:tcPr>
            <w:tcW w:w="695" w:type="pct"/>
            <w:tcBorders>
              <w:top w:val="nil"/>
              <w:left w:val="single" w:sz="4" w:space="0" w:color="auto"/>
              <w:bottom w:val="single" w:sz="4" w:space="0" w:color="auto"/>
              <w:right w:val="single" w:sz="4" w:space="0" w:color="auto"/>
            </w:tcBorders>
            <w:shd w:val="clear" w:color="auto" w:fill="auto"/>
            <w:vAlign w:val="center"/>
          </w:tcPr>
          <w:p w14:paraId="5BDF4917" w14:textId="0A435D20"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פרשנות וסתירה בין מסמכים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2003D432" w14:textId="55583CA3"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הבהרה למחוק את הרישא של הסעיף. הקביעה לפיה במקרה של סתירה יחולו ההוראות המחמירות עם  הספק אינה סבירה. נבקש שבמקרה של סתירה יחולו כללי הפרשנות המשפטית המקובלת (מאוחר גובר על מוקדם, ספציפי גובר על כללי וכו').</w:t>
            </w:r>
          </w:p>
        </w:tc>
        <w:tc>
          <w:tcPr>
            <w:tcW w:w="1383" w:type="pct"/>
            <w:tcBorders>
              <w:top w:val="nil"/>
              <w:left w:val="single" w:sz="4" w:space="0" w:color="auto"/>
              <w:bottom w:val="single" w:sz="4" w:space="0" w:color="auto"/>
              <w:right w:val="single" w:sz="4" w:space="0" w:color="auto"/>
            </w:tcBorders>
            <w:shd w:val="clear" w:color="auto" w:fill="auto"/>
            <w:vAlign w:val="bottom"/>
          </w:tcPr>
          <w:p w14:paraId="4DF037AA" w14:textId="351B12E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0B9449D" w14:textId="77777777" w:rsidTr="00FC3A02">
        <w:trPr>
          <w:trHeight w:val="641"/>
        </w:trPr>
        <w:tc>
          <w:tcPr>
            <w:tcW w:w="278" w:type="pct"/>
            <w:tcBorders>
              <w:top w:val="nil"/>
              <w:left w:val="single" w:sz="4" w:space="0" w:color="auto"/>
              <w:bottom w:val="single" w:sz="4" w:space="0" w:color="auto"/>
              <w:right w:val="single" w:sz="4" w:space="0" w:color="auto"/>
            </w:tcBorders>
            <w:shd w:val="clear" w:color="000000" w:fill="FFFFFF"/>
            <w:vAlign w:val="bottom"/>
          </w:tcPr>
          <w:p w14:paraId="39D1E9B0" w14:textId="2C08BAEE"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25</w:t>
            </w:r>
          </w:p>
        </w:tc>
        <w:tc>
          <w:tcPr>
            <w:tcW w:w="292" w:type="pct"/>
            <w:tcBorders>
              <w:top w:val="nil"/>
              <w:left w:val="single" w:sz="4" w:space="0" w:color="auto"/>
              <w:bottom w:val="single" w:sz="4" w:space="0" w:color="auto"/>
              <w:right w:val="single" w:sz="4" w:space="0" w:color="auto"/>
            </w:tcBorders>
            <w:shd w:val="clear" w:color="auto" w:fill="auto"/>
            <w:vAlign w:val="center"/>
          </w:tcPr>
          <w:p w14:paraId="007BCC8E" w14:textId="6AB11204"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28631C4F" w14:textId="260D0516"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5.1</w:t>
            </w:r>
          </w:p>
        </w:tc>
        <w:tc>
          <w:tcPr>
            <w:tcW w:w="695" w:type="pct"/>
            <w:tcBorders>
              <w:top w:val="nil"/>
              <w:left w:val="single" w:sz="4" w:space="0" w:color="auto"/>
              <w:bottom w:val="single" w:sz="4" w:space="0" w:color="auto"/>
              <w:right w:val="single" w:sz="4" w:space="0" w:color="auto"/>
            </w:tcBorders>
            <w:shd w:val="clear" w:color="auto" w:fill="auto"/>
            <w:vAlign w:val="center"/>
          </w:tcPr>
          <w:p w14:paraId="7D41C96E" w14:textId="5C88EA7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מהות השירותים והתחייבויות הספק</w:t>
            </w:r>
          </w:p>
        </w:tc>
        <w:tc>
          <w:tcPr>
            <w:tcW w:w="1954" w:type="pct"/>
            <w:tcBorders>
              <w:top w:val="nil"/>
              <w:left w:val="single" w:sz="4" w:space="0" w:color="auto"/>
              <w:bottom w:val="single" w:sz="4" w:space="0" w:color="auto"/>
              <w:right w:val="single" w:sz="4" w:space="0" w:color="auto"/>
            </w:tcBorders>
            <w:shd w:val="clear" w:color="auto" w:fill="auto"/>
            <w:vAlign w:val="center"/>
          </w:tcPr>
          <w:p w14:paraId="5FD97848" w14:textId="0B97D065"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אנא תקנו את ההפניה </w:t>
            </w:r>
          </w:p>
        </w:tc>
        <w:tc>
          <w:tcPr>
            <w:tcW w:w="1383" w:type="pct"/>
            <w:tcBorders>
              <w:top w:val="nil"/>
              <w:left w:val="single" w:sz="4" w:space="0" w:color="auto"/>
              <w:bottom w:val="single" w:sz="4" w:space="0" w:color="auto"/>
              <w:right w:val="single" w:sz="4" w:space="0" w:color="auto"/>
            </w:tcBorders>
            <w:shd w:val="clear" w:color="auto" w:fill="auto"/>
            <w:vAlign w:val="bottom"/>
          </w:tcPr>
          <w:p w14:paraId="34E8595E" w14:textId="5A225B27"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ההפניה תוקנה</w:t>
            </w:r>
          </w:p>
        </w:tc>
      </w:tr>
      <w:tr w:rsidR="00FC3A02" w:rsidRPr="00C81294" w14:paraId="29E9228D" w14:textId="77777777" w:rsidTr="00FC3A02">
        <w:trPr>
          <w:trHeight w:val="376"/>
        </w:trPr>
        <w:tc>
          <w:tcPr>
            <w:tcW w:w="278" w:type="pct"/>
            <w:tcBorders>
              <w:top w:val="nil"/>
              <w:left w:val="single" w:sz="4" w:space="0" w:color="auto"/>
              <w:bottom w:val="single" w:sz="4" w:space="0" w:color="auto"/>
              <w:right w:val="single" w:sz="4" w:space="0" w:color="auto"/>
            </w:tcBorders>
            <w:shd w:val="clear" w:color="000000" w:fill="FFFFFF"/>
            <w:vAlign w:val="bottom"/>
          </w:tcPr>
          <w:p w14:paraId="6E8A103A" w14:textId="0A34FAC9"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w:t>
            </w:r>
          </w:p>
        </w:tc>
        <w:tc>
          <w:tcPr>
            <w:tcW w:w="292" w:type="pct"/>
            <w:tcBorders>
              <w:top w:val="nil"/>
              <w:left w:val="single" w:sz="4" w:space="0" w:color="auto"/>
              <w:bottom w:val="single" w:sz="4" w:space="0" w:color="auto"/>
              <w:right w:val="single" w:sz="4" w:space="0" w:color="auto"/>
            </w:tcBorders>
            <w:shd w:val="clear" w:color="auto" w:fill="auto"/>
            <w:vAlign w:val="center"/>
          </w:tcPr>
          <w:p w14:paraId="4FBAAB87" w14:textId="730FC44D"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47533767" w14:textId="3EEAB5B5"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5.3.3</w:t>
            </w:r>
          </w:p>
        </w:tc>
        <w:tc>
          <w:tcPr>
            <w:tcW w:w="695" w:type="pct"/>
            <w:tcBorders>
              <w:top w:val="nil"/>
              <w:left w:val="single" w:sz="4" w:space="0" w:color="auto"/>
              <w:bottom w:val="single" w:sz="4" w:space="0" w:color="auto"/>
              <w:right w:val="single" w:sz="4" w:space="0" w:color="auto"/>
            </w:tcBorders>
            <w:shd w:val="clear" w:color="auto" w:fill="auto"/>
            <w:vAlign w:val="center"/>
          </w:tcPr>
          <w:p w14:paraId="5E8150B2" w14:textId="4D49C4C8"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מהות השירותים והתחייבויות הספק</w:t>
            </w:r>
          </w:p>
        </w:tc>
        <w:tc>
          <w:tcPr>
            <w:tcW w:w="1954" w:type="pct"/>
            <w:tcBorders>
              <w:top w:val="nil"/>
              <w:left w:val="single" w:sz="4" w:space="0" w:color="auto"/>
              <w:bottom w:val="single" w:sz="4" w:space="0" w:color="auto"/>
              <w:right w:val="single" w:sz="4" w:space="0" w:color="auto"/>
            </w:tcBorders>
            <w:shd w:val="clear" w:color="auto" w:fill="auto"/>
            <w:vAlign w:val="center"/>
          </w:tcPr>
          <w:p w14:paraId="2201942F" w14:textId="220F194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המילה "בלעדית". לעיתי אחריותו של הספק אינה בלעדית, למשל במצב בו משולבים בפתרון מוצרי צד שלישי, או במקרה של היעדר שיתוף פעולה מצד החטיבה לדוגמא. כמו כן הנ"ל בכפילות עם האמור בסעיף 9.1.</w:t>
            </w:r>
          </w:p>
        </w:tc>
        <w:tc>
          <w:tcPr>
            <w:tcW w:w="1383" w:type="pct"/>
            <w:tcBorders>
              <w:top w:val="nil"/>
              <w:left w:val="single" w:sz="4" w:space="0" w:color="auto"/>
              <w:bottom w:val="single" w:sz="4" w:space="0" w:color="auto"/>
              <w:right w:val="single" w:sz="4" w:space="0" w:color="auto"/>
            </w:tcBorders>
            <w:shd w:val="clear" w:color="auto" w:fill="auto"/>
            <w:vAlign w:val="center"/>
          </w:tcPr>
          <w:p w14:paraId="319E888C" w14:textId="384A875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הבקשה נדחית אין שינוי במסמכי המכרז. אחריות לשירותים המוגדרים במכרז הינה בלעדית על הספק. </w:t>
            </w:r>
          </w:p>
        </w:tc>
      </w:tr>
      <w:tr w:rsidR="00FC3A02" w:rsidRPr="00C81294" w14:paraId="2586B18F" w14:textId="77777777" w:rsidTr="00FC3A02">
        <w:trPr>
          <w:trHeight w:val="803"/>
        </w:trPr>
        <w:tc>
          <w:tcPr>
            <w:tcW w:w="278" w:type="pct"/>
            <w:tcBorders>
              <w:top w:val="nil"/>
              <w:left w:val="single" w:sz="4" w:space="0" w:color="auto"/>
              <w:bottom w:val="single" w:sz="4" w:space="0" w:color="auto"/>
              <w:right w:val="single" w:sz="4" w:space="0" w:color="auto"/>
            </w:tcBorders>
            <w:shd w:val="clear" w:color="000000" w:fill="FFFFFF"/>
            <w:vAlign w:val="bottom"/>
          </w:tcPr>
          <w:p w14:paraId="6FDF3DD5" w14:textId="63F0AE4C"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27</w:t>
            </w:r>
          </w:p>
        </w:tc>
        <w:tc>
          <w:tcPr>
            <w:tcW w:w="292" w:type="pct"/>
            <w:tcBorders>
              <w:top w:val="nil"/>
              <w:left w:val="single" w:sz="4" w:space="0" w:color="auto"/>
              <w:bottom w:val="single" w:sz="4" w:space="0" w:color="auto"/>
              <w:right w:val="single" w:sz="4" w:space="0" w:color="auto"/>
            </w:tcBorders>
            <w:shd w:val="clear" w:color="auto" w:fill="auto"/>
            <w:vAlign w:val="center"/>
          </w:tcPr>
          <w:p w14:paraId="4BA6EC55" w14:textId="1E373C26"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5DC5460E" w14:textId="480B36FA"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5.4</w:t>
            </w:r>
          </w:p>
        </w:tc>
        <w:tc>
          <w:tcPr>
            <w:tcW w:w="695" w:type="pct"/>
            <w:tcBorders>
              <w:top w:val="nil"/>
              <w:left w:val="single" w:sz="4" w:space="0" w:color="auto"/>
              <w:bottom w:val="single" w:sz="4" w:space="0" w:color="auto"/>
              <w:right w:val="single" w:sz="4" w:space="0" w:color="auto"/>
            </w:tcBorders>
            <w:shd w:val="clear" w:color="auto" w:fill="auto"/>
            <w:vAlign w:val="center"/>
          </w:tcPr>
          <w:p w14:paraId="741D645E" w14:textId="7148DEFF"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מהות השירותים והתחייבויות הספק</w:t>
            </w:r>
          </w:p>
        </w:tc>
        <w:tc>
          <w:tcPr>
            <w:tcW w:w="1954" w:type="pct"/>
            <w:tcBorders>
              <w:top w:val="nil"/>
              <w:left w:val="single" w:sz="4" w:space="0" w:color="auto"/>
              <w:bottom w:val="single" w:sz="4" w:space="0" w:color="auto"/>
              <w:right w:val="single" w:sz="4" w:space="0" w:color="auto"/>
            </w:tcBorders>
            <w:shd w:val="clear" w:color="auto" w:fill="auto"/>
            <w:vAlign w:val="center"/>
          </w:tcPr>
          <w:p w14:paraId="26A06FD3" w14:textId="139FD61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סיפא הסעיף: "הספק נותן בזאת את הסכמתו לכך שכל מידע על השירותים שבוצעו על ידו יועבר לספק אחר לקבלת חוות דעת מקצועית, על פי שיקול דעתה של החטיבה". או לחלופין להבהיר כי הנ"ל נוגע לשירותים שניתנו לחטיבה בלבד</w:t>
            </w:r>
          </w:p>
        </w:tc>
        <w:tc>
          <w:tcPr>
            <w:tcW w:w="1383" w:type="pct"/>
            <w:tcBorders>
              <w:top w:val="nil"/>
              <w:left w:val="single" w:sz="4" w:space="0" w:color="auto"/>
              <w:bottom w:val="single" w:sz="4" w:space="0" w:color="auto"/>
              <w:right w:val="single" w:sz="4" w:space="0" w:color="auto"/>
            </w:tcBorders>
            <w:shd w:val="clear" w:color="auto" w:fill="auto"/>
            <w:vAlign w:val="bottom"/>
          </w:tcPr>
          <w:p w14:paraId="73EEA6EC" w14:textId="75E5417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הדרישה הינה בקשר לשירותים הניתנים במסגרת ההסכם בלבד. ראו תיקון בסעיף 5.4 להסכם</w:t>
            </w:r>
          </w:p>
        </w:tc>
      </w:tr>
      <w:tr w:rsidR="00FC3A02" w:rsidRPr="00C81294" w14:paraId="2C90C08D" w14:textId="77777777" w:rsidTr="00FC3A02">
        <w:trPr>
          <w:trHeight w:val="452"/>
        </w:trPr>
        <w:tc>
          <w:tcPr>
            <w:tcW w:w="278" w:type="pct"/>
            <w:tcBorders>
              <w:top w:val="nil"/>
              <w:left w:val="single" w:sz="4" w:space="0" w:color="auto"/>
              <w:bottom w:val="single" w:sz="4" w:space="0" w:color="auto"/>
              <w:right w:val="single" w:sz="4" w:space="0" w:color="auto"/>
            </w:tcBorders>
            <w:shd w:val="clear" w:color="000000" w:fill="FFFFFF"/>
            <w:vAlign w:val="bottom"/>
          </w:tcPr>
          <w:p w14:paraId="3B567E4F" w14:textId="25A699D1"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28</w:t>
            </w:r>
          </w:p>
        </w:tc>
        <w:tc>
          <w:tcPr>
            <w:tcW w:w="292" w:type="pct"/>
            <w:tcBorders>
              <w:top w:val="nil"/>
              <w:left w:val="single" w:sz="4" w:space="0" w:color="auto"/>
              <w:bottom w:val="single" w:sz="4" w:space="0" w:color="auto"/>
              <w:right w:val="single" w:sz="4" w:space="0" w:color="auto"/>
            </w:tcBorders>
            <w:shd w:val="clear" w:color="auto" w:fill="auto"/>
            <w:vAlign w:val="center"/>
          </w:tcPr>
          <w:p w14:paraId="12DA6A48" w14:textId="770E5264"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חלק 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602BF6B7" w14:textId="7B7BBB70"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3.4</w:t>
            </w:r>
          </w:p>
        </w:tc>
        <w:tc>
          <w:tcPr>
            <w:tcW w:w="695" w:type="pct"/>
            <w:tcBorders>
              <w:top w:val="nil"/>
              <w:left w:val="single" w:sz="4" w:space="0" w:color="auto"/>
              <w:bottom w:val="single" w:sz="4" w:space="0" w:color="auto"/>
              <w:right w:val="single" w:sz="4" w:space="0" w:color="auto"/>
            </w:tcBorders>
            <w:shd w:val="clear" w:color="auto" w:fill="auto"/>
            <w:vAlign w:val="center"/>
          </w:tcPr>
          <w:p w14:paraId="11A4B949" w14:textId="54D2B44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פרשנות וסתירה בין מסמכים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7764D34C" w14:textId="325B7DC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הבהרה למחוק את הרישא של הסעיף. הקביעה לפיה במקרה של סתירה יחולו ההוראות המחמירות עם  הספק אינה סבירה. נבקש שבמקרה של סתירה יחולו כללי הפרשנות המשפטית המקובלת (מאוחר גובר על מוקדם, ספציפי גובר על כללי וכו').</w:t>
            </w:r>
          </w:p>
        </w:tc>
        <w:tc>
          <w:tcPr>
            <w:tcW w:w="1383" w:type="pct"/>
            <w:tcBorders>
              <w:top w:val="nil"/>
              <w:left w:val="single" w:sz="4" w:space="0" w:color="auto"/>
              <w:bottom w:val="single" w:sz="4" w:space="0" w:color="auto"/>
              <w:right w:val="single" w:sz="4" w:space="0" w:color="auto"/>
            </w:tcBorders>
            <w:shd w:val="clear" w:color="auto" w:fill="auto"/>
            <w:vAlign w:val="bottom"/>
          </w:tcPr>
          <w:p w14:paraId="720B0A22" w14:textId="7AF5480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07ED648F" w14:textId="77777777" w:rsidTr="00FC3A02">
        <w:trPr>
          <w:trHeight w:val="593"/>
        </w:trPr>
        <w:tc>
          <w:tcPr>
            <w:tcW w:w="278" w:type="pct"/>
            <w:tcBorders>
              <w:top w:val="nil"/>
              <w:left w:val="single" w:sz="4" w:space="0" w:color="auto"/>
              <w:bottom w:val="single" w:sz="4" w:space="0" w:color="auto"/>
              <w:right w:val="single" w:sz="4" w:space="0" w:color="auto"/>
            </w:tcBorders>
            <w:shd w:val="clear" w:color="000000" w:fill="FFFFFF"/>
            <w:vAlign w:val="bottom"/>
          </w:tcPr>
          <w:p w14:paraId="4837A0FD" w14:textId="53D7FDBB"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29</w:t>
            </w:r>
          </w:p>
        </w:tc>
        <w:tc>
          <w:tcPr>
            <w:tcW w:w="292" w:type="pct"/>
            <w:tcBorders>
              <w:top w:val="nil"/>
              <w:left w:val="single" w:sz="4" w:space="0" w:color="auto"/>
              <w:bottom w:val="single" w:sz="4" w:space="0" w:color="auto"/>
              <w:right w:val="single" w:sz="4" w:space="0" w:color="auto"/>
            </w:tcBorders>
            <w:shd w:val="clear" w:color="auto" w:fill="auto"/>
            <w:vAlign w:val="center"/>
          </w:tcPr>
          <w:p w14:paraId="27E94A7D" w14:textId="2ED85336"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3BDB5C5A" w14:textId="3BFD1A68"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8</w:t>
            </w:r>
          </w:p>
        </w:tc>
        <w:tc>
          <w:tcPr>
            <w:tcW w:w="695" w:type="pct"/>
            <w:tcBorders>
              <w:top w:val="nil"/>
              <w:left w:val="single" w:sz="4" w:space="0" w:color="auto"/>
              <w:bottom w:val="single" w:sz="4" w:space="0" w:color="auto"/>
              <w:right w:val="single" w:sz="4" w:space="0" w:color="auto"/>
            </w:tcBorders>
            <w:shd w:val="clear" w:color="auto" w:fill="auto"/>
            <w:vAlign w:val="center"/>
          </w:tcPr>
          <w:p w14:paraId="6972B259" w14:textId="77EACECF"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היעדר בלעדיות</w:t>
            </w:r>
          </w:p>
        </w:tc>
        <w:tc>
          <w:tcPr>
            <w:tcW w:w="1954" w:type="pct"/>
            <w:tcBorders>
              <w:top w:val="nil"/>
              <w:left w:val="single" w:sz="4" w:space="0" w:color="auto"/>
              <w:bottom w:val="single" w:sz="4" w:space="0" w:color="auto"/>
              <w:right w:val="single" w:sz="4" w:space="0" w:color="auto"/>
            </w:tcBorders>
            <w:shd w:val="clear" w:color="auto" w:fill="auto"/>
            <w:vAlign w:val="center"/>
          </w:tcPr>
          <w:p w14:paraId="7030EF60" w14:textId="060CE2E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ככל והחטיבה תבחר לקבל חלק מן השירותים על ידי ספק אחר לספק תהא אחריות אך ורק על החלק היחסי של העבודות שסופקו על ידו בלבד לחטיבה.</w:t>
            </w:r>
          </w:p>
        </w:tc>
        <w:tc>
          <w:tcPr>
            <w:tcW w:w="1383" w:type="pct"/>
            <w:tcBorders>
              <w:top w:val="nil"/>
              <w:left w:val="single" w:sz="4" w:space="0" w:color="auto"/>
              <w:bottom w:val="single" w:sz="4" w:space="0" w:color="auto"/>
              <w:right w:val="single" w:sz="4" w:space="0" w:color="auto"/>
            </w:tcBorders>
            <w:shd w:val="clear" w:color="auto" w:fill="auto"/>
            <w:vAlign w:val="center"/>
          </w:tcPr>
          <w:p w14:paraId="205C170F" w14:textId="3769433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תוספת בסעיף 9.1 להסכם</w:t>
            </w:r>
          </w:p>
        </w:tc>
      </w:tr>
      <w:tr w:rsidR="00FC3A02" w:rsidRPr="00C81294" w14:paraId="2C04D56C" w14:textId="77777777" w:rsidTr="00FC3A02">
        <w:trPr>
          <w:trHeight w:val="428"/>
        </w:trPr>
        <w:tc>
          <w:tcPr>
            <w:tcW w:w="278" w:type="pct"/>
            <w:tcBorders>
              <w:top w:val="nil"/>
              <w:left w:val="single" w:sz="4" w:space="0" w:color="auto"/>
              <w:bottom w:val="single" w:sz="4" w:space="0" w:color="auto"/>
              <w:right w:val="single" w:sz="4" w:space="0" w:color="auto"/>
            </w:tcBorders>
            <w:shd w:val="clear" w:color="000000" w:fill="FFFFFF"/>
            <w:vAlign w:val="bottom"/>
          </w:tcPr>
          <w:p w14:paraId="393767B7" w14:textId="3CB9428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30</w:t>
            </w:r>
          </w:p>
        </w:tc>
        <w:tc>
          <w:tcPr>
            <w:tcW w:w="292" w:type="pct"/>
            <w:tcBorders>
              <w:top w:val="nil"/>
              <w:left w:val="single" w:sz="4" w:space="0" w:color="auto"/>
              <w:bottom w:val="single" w:sz="4" w:space="0" w:color="auto"/>
              <w:right w:val="single" w:sz="4" w:space="0" w:color="auto"/>
            </w:tcBorders>
            <w:shd w:val="clear" w:color="auto" w:fill="auto"/>
            <w:vAlign w:val="center"/>
          </w:tcPr>
          <w:p w14:paraId="1D0E8678" w14:textId="5C4518AE"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5149599F" w14:textId="61D0BAC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8.4</w:t>
            </w:r>
          </w:p>
        </w:tc>
        <w:tc>
          <w:tcPr>
            <w:tcW w:w="695" w:type="pct"/>
            <w:tcBorders>
              <w:top w:val="nil"/>
              <w:left w:val="single" w:sz="4" w:space="0" w:color="auto"/>
              <w:bottom w:val="single" w:sz="4" w:space="0" w:color="auto"/>
              <w:right w:val="single" w:sz="4" w:space="0" w:color="auto"/>
            </w:tcBorders>
            <w:shd w:val="clear" w:color="auto" w:fill="auto"/>
            <w:vAlign w:val="center"/>
          </w:tcPr>
          <w:p w14:paraId="0600132A" w14:textId="1F9A4FE4"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החלפת גורם בצוות המקצועי</w:t>
            </w:r>
          </w:p>
        </w:tc>
        <w:tc>
          <w:tcPr>
            <w:tcW w:w="1954" w:type="pct"/>
            <w:tcBorders>
              <w:top w:val="nil"/>
              <w:left w:val="single" w:sz="4" w:space="0" w:color="auto"/>
              <w:bottom w:val="single" w:sz="4" w:space="0" w:color="auto"/>
              <w:right w:val="single" w:sz="4" w:space="0" w:color="auto"/>
            </w:tcBorders>
            <w:shd w:val="clear" w:color="auto" w:fill="auto"/>
            <w:vAlign w:val="center"/>
          </w:tcPr>
          <w:p w14:paraId="4BEBE309" w14:textId="7DF7B15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rtl/>
              </w:rPr>
              <w:t>נבקש כי בטרם קבלת החלטה על החלפת נותן שירותים בצוות המקצועי מאתר החטיבה, תערך שיחה משותפת בין החטיבה, נציג הספק ונותן השירותים וזאת בהתאם להלכה שנקבעה בפסיקת בה"ד הארצי לעבודה (ע"ע 47271-06-18).</w:t>
            </w:r>
          </w:p>
        </w:tc>
        <w:tc>
          <w:tcPr>
            <w:tcW w:w="1383" w:type="pct"/>
            <w:tcBorders>
              <w:top w:val="nil"/>
              <w:left w:val="single" w:sz="4" w:space="0" w:color="auto"/>
              <w:bottom w:val="single" w:sz="4" w:space="0" w:color="auto"/>
              <w:right w:val="single" w:sz="4" w:space="0" w:color="auto"/>
            </w:tcBorders>
            <w:shd w:val="clear" w:color="auto" w:fill="auto"/>
            <w:vAlign w:val="center"/>
          </w:tcPr>
          <w:p w14:paraId="3371B3A0" w14:textId="225C77A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33DD74E0" w14:textId="77777777" w:rsidTr="00FC3A02">
        <w:trPr>
          <w:trHeight w:val="668"/>
        </w:trPr>
        <w:tc>
          <w:tcPr>
            <w:tcW w:w="278" w:type="pct"/>
            <w:tcBorders>
              <w:top w:val="nil"/>
              <w:left w:val="single" w:sz="4" w:space="0" w:color="auto"/>
              <w:bottom w:val="single" w:sz="4" w:space="0" w:color="auto"/>
              <w:right w:val="single" w:sz="4" w:space="0" w:color="auto"/>
            </w:tcBorders>
            <w:shd w:val="clear" w:color="000000" w:fill="FFFFFF"/>
            <w:vAlign w:val="bottom"/>
          </w:tcPr>
          <w:p w14:paraId="507C50F9" w14:textId="6D92789C"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31</w:t>
            </w:r>
          </w:p>
        </w:tc>
        <w:tc>
          <w:tcPr>
            <w:tcW w:w="292" w:type="pct"/>
            <w:tcBorders>
              <w:top w:val="nil"/>
              <w:left w:val="single" w:sz="4" w:space="0" w:color="auto"/>
              <w:bottom w:val="single" w:sz="4" w:space="0" w:color="auto"/>
              <w:right w:val="single" w:sz="4" w:space="0" w:color="auto"/>
            </w:tcBorders>
            <w:shd w:val="clear" w:color="auto" w:fill="auto"/>
            <w:vAlign w:val="center"/>
          </w:tcPr>
          <w:p w14:paraId="16DC4B6C" w14:textId="50674278"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1C46320C" w14:textId="246DD8A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9.3</w:t>
            </w:r>
          </w:p>
        </w:tc>
        <w:tc>
          <w:tcPr>
            <w:tcW w:w="695" w:type="pct"/>
            <w:tcBorders>
              <w:top w:val="nil"/>
              <w:left w:val="single" w:sz="4" w:space="0" w:color="auto"/>
              <w:bottom w:val="single" w:sz="4" w:space="0" w:color="auto"/>
              <w:right w:val="single" w:sz="4" w:space="0" w:color="auto"/>
            </w:tcBorders>
            <w:shd w:val="clear" w:color="auto" w:fill="auto"/>
            <w:vAlign w:val="center"/>
          </w:tcPr>
          <w:p w14:paraId="4BFAB898" w14:textId="251D371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 xml:space="preserve">איכות השירותים </w:t>
            </w:r>
          </w:p>
        </w:tc>
        <w:tc>
          <w:tcPr>
            <w:tcW w:w="1954" w:type="pct"/>
            <w:tcBorders>
              <w:top w:val="nil"/>
              <w:left w:val="single" w:sz="4" w:space="0" w:color="auto"/>
              <w:bottom w:val="single" w:sz="4" w:space="0" w:color="auto"/>
              <w:right w:val="single" w:sz="4" w:space="0" w:color="auto"/>
            </w:tcBorders>
            <w:shd w:val="clear" w:color="auto" w:fill="auto"/>
            <w:vAlign w:val="center"/>
          </w:tcPr>
          <w:p w14:paraId="6C888EEF" w14:textId="759BA39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דומה כי ההפניה לא נכונה. בכל מקרה נבקש כי היה ויוטל פיצוי מוסכם כלשהוא הוא יוגבל בתקרה שלא תעלה על סך ומצטבר וכולל של _% מסך התשלומים שישולמו לספק בפועל. </w:t>
            </w:r>
          </w:p>
        </w:tc>
        <w:tc>
          <w:tcPr>
            <w:tcW w:w="1383" w:type="pct"/>
            <w:tcBorders>
              <w:top w:val="nil"/>
              <w:left w:val="single" w:sz="4" w:space="0" w:color="auto"/>
              <w:bottom w:val="single" w:sz="4" w:space="0" w:color="auto"/>
              <w:right w:val="single" w:sz="4" w:space="0" w:color="auto"/>
            </w:tcBorders>
            <w:shd w:val="clear" w:color="auto" w:fill="auto"/>
            <w:vAlign w:val="bottom"/>
          </w:tcPr>
          <w:p w14:paraId="4DE0605B" w14:textId="188889B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ההפניה תוקנה</w:t>
            </w:r>
          </w:p>
        </w:tc>
      </w:tr>
      <w:tr w:rsidR="00FC3A02" w:rsidRPr="00C81294" w14:paraId="4949341B" w14:textId="77777777" w:rsidTr="00FC3A02">
        <w:trPr>
          <w:trHeight w:val="560"/>
        </w:trPr>
        <w:tc>
          <w:tcPr>
            <w:tcW w:w="278" w:type="pct"/>
            <w:tcBorders>
              <w:top w:val="nil"/>
              <w:left w:val="single" w:sz="4" w:space="0" w:color="auto"/>
              <w:bottom w:val="single" w:sz="4" w:space="0" w:color="auto"/>
              <w:right w:val="single" w:sz="4" w:space="0" w:color="auto"/>
            </w:tcBorders>
            <w:shd w:val="clear" w:color="000000" w:fill="FFFFFF"/>
            <w:vAlign w:val="bottom"/>
          </w:tcPr>
          <w:p w14:paraId="51D98BD7" w14:textId="2B3BEE1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32</w:t>
            </w:r>
          </w:p>
        </w:tc>
        <w:tc>
          <w:tcPr>
            <w:tcW w:w="292" w:type="pct"/>
            <w:tcBorders>
              <w:top w:val="nil"/>
              <w:left w:val="single" w:sz="4" w:space="0" w:color="auto"/>
              <w:bottom w:val="single" w:sz="4" w:space="0" w:color="auto"/>
              <w:right w:val="single" w:sz="4" w:space="0" w:color="auto"/>
            </w:tcBorders>
            <w:shd w:val="clear" w:color="auto" w:fill="auto"/>
            <w:vAlign w:val="center"/>
          </w:tcPr>
          <w:p w14:paraId="4309FCFA" w14:textId="4917CBC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713AE68C" w14:textId="30F18821"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rtl/>
              </w:rPr>
              <w:t>9.5</w:t>
            </w:r>
          </w:p>
        </w:tc>
        <w:tc>
          <w:tcPr>
            <w:tcW w:w="695" w:type="pct"/>
            <w:tcBorders>
              <w:top w:val="nil"/>
              <w:left w:val="single" w:sz="4" w:space="0" w:color="auto"/>
              <w:bottom w:val="single" w:sz="4" w:space="0" w:color="auto"/>
              <w:right w:val="single" w:sz="4" w:space="0" w:color="auto"/>
            </w:tcBorders>
            <w:shd w:val="clear" w:color="auto" w:fill="auto"/>
            <w:vAlign w:val="center"/>
          </w:tcPr>
          <w:p w14:paraId="7BAB7FFE" w14:textId="3D0036FA"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כללי</w:t>
            </w:r>
          </w:p>
        </w:tc>
        <w:tc>
          <w:tcPr>
            <w:tcW w:w="1954" w:type="pct"/>
            <w:tcBorders>
              <w:top w:val="nil"/>
              <w:left w:val="single" w:sz="4" w:space="0" w:color="auto"/>
              <w:bottom w:val="single" w:sz="4" w:space="0" w:color="auto"/>
              <w:right w:val="single" w:sz="4" w:space="0" w:color="auto"/>
            </w:tcBorders>
            <w:shd w:val="clear" w:color="auto" w:fill="auto"/>
            <w:vAlign w:val="center"/>
          </w:tcPr>
          <w:p w14:paraId="7D5A2C47" w14:textId="4C49D84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דומה כי בעמ' 32 נכנסה גרסה מסוימת של נספח ב'1, שהוא כנראה תוצאה של ניסיון הכנסת הפנייה מקושרת לנספח בסעיף משנה 9.4 . הנספח שצורף מופיע עד לעמ' 48, סעיף 9.5  ולאחריו ממשיך כרגיל סעיף 10 (בקרה ופיקוח). אנא תקנו את מסמכי המכרז כך שיהיו מתמשכים </w:t>
            </w:r>
            <w:proofErr w:type="spellStart"/>
            <w:r>
              <w:rPr>
                <w:rFonts w:ascii="David" w:hAnsi="David" w:cs="David"/>
                <w:color w:val="000000"/>
                <w:sz w:val="22"/>
                <w:szCs w:val="22"/>
                <w:rtl/>
              </w:rPr>
              <w:t>וקוהרנטים</w:t>
            </w:r>
            <w:proofErr w:type="spellEnd"/>
            <w:r>
              <w:rPr>
                <w:rFonts w:ascii="David" w:hAnsi="David" w:cs="David"/>
                <w:color w:val="000000"/>
                <w:sz w:val="22"/>
                <w:szCs w:val="22"/>
                <w:rtl/>
              </w:rPr>
              <w:t xml:space="preserve"> ושקלו להוסיף זמן למתן שאלות הבהרה נוספות. </w:t>
            </w:r>
          </w:p>
        </w:tc>
        <w:tc>
          <w:tcPr>
            <w:tcW w:w="1383" w:type="pct"/>
            <w:tcBorders>
              <w:top w:val="nil"/>
              <w:left w:val="single" w:sz="4" w:space="0" w:color="auto"/>
              <w:bottom w:val="single" w:sz="4" w:space="0" w:color="auto"/>
              <w:right w:val="single" w:sz="4" w:space="0" w:color="auto"/>
            </w:tcBorders>
            <w:shd w:val="clear" w:color="auto" w:fill="auto"/>
            <w:vAlign w:val="bottom"/>
          </w:tcPr>
          <w:p w14:paraId="0761AD7C" w14:textId="47FA21B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תיקון במסמכי המכרז המעודכנים</w:t>
            </w:r>
          </w:p>
        </w:tc>
      </w:tr>
      <w:tr w:rsidR="00FC3A02" w:rsidRPr="00C81294" w14:paraId="735783FD"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1860C348" w14:textId="037BCC5A"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33</w:t>
            </w:r>
          </w:p>
        </w:tc>
        <w:tc>
          <w:tcPr>
            <w:tcW w:w="292" w:type="pct"/>
            <w:tcBorders>
              <w:top w:val="nil"/>
              <w:left w:val="single" w:sz="4" w:space="0" w:color="auto"/>
              <w:bottom w:val="single" w:sz="4" w:space="0" w:color="auto"/>
              <w:right w:val="single" w:sz="4" w:space="0" w:color="auto"/>
            </w:tcBorders>
            <w:shd w:val="clear" w:color="auto" w:fill="auto"/>
            <w:vAlign w:val="center"/>
          </w:tcPr>
          <w:p w14:paraId="022B4582" w14:textId="61ED074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51163A9B" w14:textId="5D3C4046"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rtl/>
              </w:rPr>
              <w:t>9.5</w:t>
            </w:r>
          </w:p>
        </w:tc>
        <w:tc>
          <w:tcPr>
            <w:tcW w:w="695" w:type="pct"/>
            <w:tcBorders>
              <w:top w:val="nil"/>
              <w:left w:val="single" w:sz="4" w:space="0" w:color="auto"/>
              <w:bottom w:val="single" w:sz="4" w:space="0" w:color="auto"/>
              <w:right w:val="single" w:sz="4" w:space="0" w:color="auto"/>
            </w:tcBorders>
            <w:shd w:val="clear" w:color="auto" w:fill="auto"/>
            <w:vAlign w:val="center"/>
          </w:tcPr>
          <w:p w14:paraId="5CD336DC" w14:textId="6B7A9A57"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קנסות/פיצויים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2DEC6BA4" w14:textId="597FDE6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קנסות/פיצויים יחולו רק בגין עיכוב בשליטת הספק בלבד ויהיה מוגבל לעד 10% מערך התמורה ששולמה לספק בהתאם להסכם</w:t>
            </w:r>
          </w:p>
        </w:tc>
        <w:tc>
          <w:tcPr>
            <w:tcW w:w="1383" w:type="pct"/>
            <w:tcBorders>
              <w:top w:val="nil"/>
              <w:left w:val="single" w:sz="4" w:space="0" w:color="auto"/>
              <w:bottom w:val="single" w:sz="4" w:space="0" w:color="auto"/>
              <w:right w:val="single" w:sz="4" w:space="0" w:color="auto"/>
            </w:tcBorders>
            <w:shd w:val="clear" w:color="auto" w:fill="auto"/>
            <w:vAlign w:val="center"/>
          </w:tcPr>
          <w:p w14:paraId="61EA449F" w14:textId="198538A5"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42DB5D1C"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7F6F8741" w14:textId="7236D681"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34</w:t>
            </w:r>
          </w:p>
        </w:tc>
        <w:tc>
          <w:tcPr>
            <w:tcW w:w="292" w:type="pct"/>
            <w:tcBorders>
              <w:top w:val="nil"/>
              <w:left w:val="single" w:sz="4" w:space="0" w:color="auto"/>
              <w:bottom w:val="single" w:sz="4" w:space="0" w:color="auto"/>
              <w:right w:val="single" w:sz="4" w:space="0" w:color="auto"/>
            </w:tcBorders>
            <w:shd w:val="clear" w:color="auto" w:fill="auto"/>
            <w:vAlign w:val="center"/>
          </w:tcPr>
          <w:p w14:paraId="6EE7209F" w14:textId="26DAD02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rtl/>
              </w:rPr>
              <w:t>חלק 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33DB63A1" w14:textId="336F790D"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rtl/>
              </w:rPr>
              <w:t>9.5</w:t>
            </w:r>
          </w:p>
        </w:tc>
        <w:tc>
          <w:tcPr>
            <w:tcW w:w="695" w:type="pct"/>
            <w:tcBorders>
              <w:top w:val="nil"/>
              <w:left w:val="single" w:sz="4" w:space="0" w:color="auto"/>
              <w:bottom w:val="single" w:sz="4" w:space="0" w:color="auto"/>
              <w:right w:val="single" w:sz="4" w:space="0" w:color="auto"/>
            </w:tcBorders>
            <w:shd w:val="clear" w:color="auto" w:fill="auto"/>
            <w:vAlign w:val="center"/>
          </w:tcPr>
          <w:p w14:paraId="0289F8AD" w14:textId="5683B340"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תהליך ההיפרדות</w:t>
            </w:r>
          </w:p>
        </w:tc>
        <w:tc>
          <w:tcPr>
            <w:tcW w:w="1954" w:type="pct"/>
            <w:tcBorders>
              <w:top w:val="nil"/>
              <w:left w:val="single" w:sz="4" w:space="0" w:color="auto"/>
              <w:bottom w:val="single" w:sz="4" w:space="0" w:color="auto"/>
              <w:right w:val="single" w:sz="4" w:space="0" w:color="auto"/>
            </w:tcBorders>
            <w:shd w:val="clear" w:color="auto" w:fill="auto"/>
            <w:vAlign w:val="center"/>
          </w:tcPr>
          <w:p w14:paraId="0215A885" w14:textId="15807BB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שיובהר הספק </w:t>
            </w:r>
            <w:proofErr w:type="spellStart"/>
            <w:r>
              <w:rPr>
                <w:rFonts w:ascii="David" w:hAnsi="David" w:cs="David"/>
                <w:color w:val="000000"/>
                <w:sz w:val="22"/>
                <w:szCs w:val="22"/>
                <w:rtl/>
              </w:rPr>
              <w:t>יחוייב</w:t>
            </w:r>
            <w:proofErr w:type="spellEnd"/>
            <w:r>
              <w:rPr>
                <w:rFonts w:ascii="David" w:hAnsi="David" w:cs="David"/>
                <w:color w:val="000000"/>
                <w:sz w:val="22"/>
                <w:szCs w:val="22"/>
                <w:rtl/>
              </w:rPr>
              <w:t xml:space="preserve">, אם בכלל, בפיצוי מוסכם, רק מקום בו ההפרה נבעה מסיבות התלויות בספק בלבד ושסך כל הפיצויים המוסכמים לפי הסכם זה בהם עשוי הספק להיות מחויב, לא יעלה על 25% מהתמורה השנתית מכוח אותה הזמנה. </w:t>
            </w:r>
          </w:p>
        </w:tc>
        <w:tc>
          <w:tcPr>
            <w:tcW w:w="1383" w:type="pct"/>
            <w:tcBorders>
              <w:top w:val="nil"/>
              <w:left w:val="single" w:sz="4" w:space="0" w:color="auto"/>
              <w:bottom w:val="single" w:sz="4" w:space="0" w:color="auto"/>
              <w:right w:val="single" w:sz="4" w:space="0" w:color="auto"/>
            </w:tcBorders>
            <w:shd w:val="clear" w:color="auto" w:fill="auto"/>
            <w:vAlign w:val="center"/>
          </w:tcPr>
          <w:p w14:paraId="13EE951E" w14:textId="7D15D5D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לעניין אחריות הספק להפרות - ראו סעיף 6.3 לנספח ב2 - התמורה</w:t>
            </w:r>
            <w:r>
              <w:rPr>
                <w:rFonts w:ascii="David" w:hAnsi="David" w:cs="David"/>
                <w:color w:val="000000"/>
                <w:sz w:val="22"/>
                <w:szCs w:val="22"/>
                <w:rtl/>
              </w:rPr>
              <w:br/>
              <w:t>לעניין התקרה - ראות סעיף 9.6 להסכם ההתקשרות (חלק ב' למכרז)</w:t>
            </w:r>
          </w:p>
        </w:tc>
      </w:tr>
      <w:tr w:rsidR="00FC3A02" w:rsidRPr="00C81294" w14:paraId="6F7CF034"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748FDCBF" w14:textId="79BA6C5A"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35</w:t>
            </w:r>
          </w:p>
        </w:tc>
        <w:tc>
          <w:tcPr>
            <w:tcW w:w="292" w:type="pct"/>
            <w:tcBorders>
              <w:top w:val="nil"/>
              <w:left w:val="single" w:sz="4" w:space="0" w:color="auto"/>
              <w:bottom w:val="single" w:sz="4" w:space="0" w:color="auto"/>
              <w:right w:val="single" w:sz="4" w:space="0" w:color="auto"/>
            </w:tcBorders>
            <w:shd w:val="clear" w:color="auto" w:fill="auto"/>
            <w:vAlign w:val="center"/>
          </w:tcPr>
          <w:p w14:paraId="0128807A" w14:textId="49B8ACA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09D57B20" w14:textId="4CC595DB"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tl/>
              </w:rPr>
              <w:t>10.1</w:t>
            </w:r>
          </w:p>
        </w:tc>
        <w:tc>
          <w:tcPr>
            <w:tcW w:w="695" w:type="pct"/>
            <w:tcBorders>
              <w:top w:val="nil"/>
              <w:left w:val="single" w:sz="4" w:space="0" w:color="auto"/>
              <w:bottom w:val="single" w:sz="4" w:space="0" w:color="auto"/>
              <w:right w:val="single" w:sz="4" w:space="0" w:color="auto"/>
            </w:tcBorders>
            <w:shd w:val="clear" w:color="auto" w:fill="auto"/>
            <w:vAlign w:val="center"/>
          </w:tcPr>
          <w:p w14:paraId="5DE133F2" w14:textId="5312DC0F"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בקרה ופיקוח</w:t>
            </w:r>
          </w:p>
        </w:tc>
        <w:tc>
          <w:tcPr>
            <w:tcW w:w="1954" w:type="pct"/>
            <w:tcBorders>
              <w:top w:val="nil"/>
              <w:left w:val="single" w:sz="4" w:space="0" w:color="auto"/>
              <w:bottom w:val="single" w:sz="4" w:space="0" w:color="auto"/>
              <w:right w:val="single" w:sz="4" w:space="0" w:color="auto"/>
            </w:tcBorders>
            <w:shd w:val="clear" w:color="auto" w:fill="auto"/>
            <w:vAlign w:val="center"/>
          </w:tcPr>
          <w:p w14:paraId="2392AE89" w14:textId="1590FBB3"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למחוק את ההתייחסות לקבלני המשנה של הספק בסעיף זה. </w:t>
            </w:r>
            <w:r>
              <w:rPr>
                <w:rFonts w:ascii="David" w:hAnsi="David" w:cs="David"/>
                <w:color w:val="000000"/>
                <w:sz w:val="22"/>
                <w:szCs w:val="22"/>
                <w:rtl/>
              </w:rPr>
              <w:br/>
              <w:t>כמו כן, נבקש לקבוע כי ביקורת כאמור תעשה בתיאום מראש עם הספק, בתדירות סבירה ובשעות העבודה המקובלות אצל הספק, תוך הפרעה מינימלית לפעילות הספק, כי הביקורת תתייחס רק לתחום הרלבנטי למכרז וכי מבצעי הביקורת מטעם החטיבה יהיו כפופים להתחייבות לשמירת סודיות כלפי הספק במסגרתה יתחייבו כי המידע שייחשף במסגרת הביקורת ישמש אך ורק לצרכי הביקורת, במיוחד בשים לב להיותו של הספק חברה ציבורית ולאיסורים בדין הנוגעים לשימוש במידע פנים.</w:t>
            </w:r>
          </w:p>
        </w:tc>
        <w:tc>
          <w:tcPr>
            <w:tcW w:w="1383" w:type="pct"/>
            <w:tcBorders>
              <w:top w:val="nil"/>
              <w:left w:val="single" w:sz="4" w:space="0" w:color="auto"/>
              <w:bottom w:val="single" w:sz="4" w:space="0" w:color="auto"/>
              <w:right w:val="single" w:sz="4" w:space="0" w:color="auto"/>
            </w:tcBorders>
            <w:shd w:val="clear" w:color="auto" w:fill="auto"/>
            <w:vAlign w:val="bottom"/>
          </w:tcPr>
          <w:p w14:paraId="4D3E70DF" w14:textId="7614CA1B"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לעניין תיאום הבקרה והפיקוח עם הספק - ראו תיקון בסעיף 10.1 להסכם</w:t>
            </w:r>
            <w:r>
              <w:rPr>
                <w:rFonts w:ascii="David" w:hAnsi="David" w:cs="David"/>
                <w:color w:val="000000"/>
                <w:sz w:val="22"/>
                <w:szCs w:val="22"/>
                <w:rtl/>
              </w:rPr>
              <w:br/>
              <w:t>לשאר הנושאים - הבקשות נדחות</w:t>
            </w:r>
          </w:p>
        </w:tc>
      </w:tr>
      <w:tr w:rsidR="00FC3A02" w:rsidRPr="00C81294" w14:paraId="19830A10" w14:textId="77777777" w:rsidTr="00FC3A02">
        <w:trPr>
          <w:trHeight w:val="706"/>
        </w:trPr>
        <w:tc>
          <w:tcPr>
            <w:tcW w:w="278" w:type="pct"/>
            <w:tcBorders>
              <w:top w:val="nil"/>
              <w:left w:val="single" w:sz="4" w:space="0" w:color="auto"/>
              <w:bottom w:val="single" w:sz="4" w:space="0" w:color="auto"/>
              <w:right w:val="single" w:sz="4" w:space="0" w:color="auto"/>
            </w:tcBorders>
            <w:shd w:val="clear" w:color="000000" w:fill="FFFFFF"/>
            <w:vAlign w:val="bottom"/>
          </w:tcPr>
          <w:p w14:paraId="2717E8E3" w14:textId="4A70F52E"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36</w:t>
            </w:r>
          </w:p>
        </w:tc>
        <w:tc>
          <w:tcPr>
            <w:tcW w:w="292" w:type="pct"/>
            <w:tcBorders>
              <w:top w:val="nil"/>
              <w:left w:val="single" w:sz="4" w:space="0" w:color="auto"/>
              <w:bottom w:val="single" w:sz="4" w:space="0" w:color="auto"/>
              <w:right w:val="single" w:sz="4" w:space="0" w:color="auto"/>
            </w:tcBorders>
            <w:shd w:val="clear" w:color="auto" w:fill="auto"/>
            <w:vAlign w:val="center"/>
          </w:tcPr>
          <w:p w14:paraId="5E1AE749" w14:textId="169A63F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4927C1CC" w14:textId="3BFA0C2B"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tl/>
              </w:rPr>
              <w:t>11.1</w:t>
            </w:r>
          </w:p>
        </w:tc>
        <w:tc>
          <w:tcPr>
            <w:tcW w:w="695" w:type="pct"/>
            <w:tcBorders>
              <w:top w:val="nil"/>
              <w:left w:val="single" w:sz="4" w:space="0" w:color="auto"/>
              <w:bottom w:val="single" w:sz="4" w:space="0" w:color="auto"/>
              <w:right w:val="single" w:sz="4" w:space="0" w:color="auto"/>
            </w:tcBorders>
            <w:shd w:val="clear" w:color="auto" w:fill="auto"/>
            <w:vAlign w:val="center"/>
          </w:tcPr>
          <w:p w14:paraId="154286A1" w14:textId="02B196C1"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בעלות וזכויות יוצרים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343387F6" w14:textId="71F1286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להבהיר כי אין בהוראות המכרז/ההסכם כדי להעביר זכויות יוצרים על מוצרי מדף ו/או מוצרים גנריים של הספק ו/או של צדדים שלישיים (לרבות קוד פתוח) אשר יסופקו /או אשר יעשה בהם שימוש במסגרת מתן השירותים. </w:t>
            </w:r>
          </w:p>
        </w:tc>
        <w:tc>
          <w:tcPr>
            <w:tcW w:w="1383" w:type="pct"/>
            <w:tcBorders>
              <w:top w:val="nil"/>
              <w:left w:val="single" w:sz="4" w:space="0" w:color="auto"/>
              <w:bottom w:val="single" w:sz="4" w:space="0" w:color="auto"/>
              <w:right w:val="single" w:sz="4" w:space="0" w:color="auto"/>
            </w:tcBorders>
            <w:shd w:val="clear" w:color="auto" w:fill="auto"/>
            <w:vAlign w:val="bottom"/>
          </w:tcPr>
          <w:p w14:paraId="37F3A80F" w14:textId="4BA6E8E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האמור בסעיף 11.4 להסכם  (כולל תיקון)</w:t>
            </w:r>
          </w:p>
        </w:tc>
      </w:tr>
      <w:tr w:rsidR="00FC3A02" w:rsidRPr="00C81294" w14:paraId="0FA36129"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5325CDA5" w14:textId="04BC88AE"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37</w:t>
            </w:r>
          </w:p>
        </w:tc>
        <w:tc>
          <w:tcPr>
            <w:tcW w:w="292" w:type="pct"/>
            <w:tcBorders>
              <w:top w:val="nil"/>
              <w:left w:val="single" w:sz="4" w:space="0" w:color="auto"/>
              <w:bottom w:val="single" w:sz="4" w:space="0" w:color="auto"/>
              <w:right w:val="single" w:sz="4" w:space="0" w:color="auto"/>
            </w:tcBorders>
            <w:shd w:val="clear" w:color="auto" w:fill="auto"/>
            <w:vAlign w:val="center"/>
          </w:tcPr>
          <w:p w14:paraId="31539330" w14:textId="5D41EAC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6E4275DF" w14:textId="44D83CEA"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tl/>
              </w:rPr>
              <w:t>11.2</w:t>
            </w:r>
          </w:p>
        </w:tc>
        <w:tc>
          <w:tcPr>
            <w:tcW w:w="695" w:type="pct"/>
            <w:tcBorders>
              <w:top w:val="nil"/>
              <w:left w:val="single" w:sz="4" w:space="0" w:color="auto"/>
              <w:bottom w:val="single" w:sz="4" w:space="0" w:color="auto"/>
              <w:right w:val="single" w:sz="4" w:space="0" w:color="auto"/>
            </w:tcBorders>
            <w:shd w:val="clear" w:color="auto" w:fill="auto"/>
            <w:vAlign w:val="center"/>
          </w:tcPr>
          <w:p w14:paraId="06B0D943" w14:textId="36A5C370"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בעלות וזכויות יוצרים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498B8C85" w14:textId="10475EC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 נבקש להבהיר כי אין בהוראות המכרז/ההסכם כדי להעביר זכויות יוצרים על מוצרי מדף ו/או מוצרים גנריים של הספק ו/או של צדדים שלישיים (לרבות קוד פתוח) אשר יסופקו /או אשר יעשה בהם שימוש במסגרת מתן השירותים. </w:t>
            </w:r>
          </w:p>
        </w:tc>
        <w:tc>
          <w:tcPr>
            <w:tcW w:w="1383" w:type="pct"/>
            <w:tcBorders>
              <w:top w:val="nil"/>
              <w:left w:val="single" w:sz="4" w:space="0" w:color="auto"/>
              <w:bottom w:val="single" w:sz="4" w:space="0" w:color="auto"/>
              <w:right w:val="single" w:sz="4" w:space="0" w:color="auto"/>
            </w:tcBorders>
            <w:shd w:val="clear" w:color="auto" w:fill="auto"/>
            <w:vAlign w:val="bottom"/>
          </w:tcPr>
          <w:p w14:paraId="099AB877" w14:textId="1D0BCFE3"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ראו האמור בסעיף 11.4 להסכם </w:t>
            </w:r>
          </w:p>
        </w:tc>
      </w:tr>
      <w:tr w:rsidR="00FC3A02" w:rsidRPr="00C81294" w14:paraId="73BFC821"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09D310A7" w14:textId="48984D87"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38</w:t>
            </w:r>
          </w:p>
        </w:tc>
        <w:tc>
          <w:tcPr>
            <w:tcW w:w="292" w:type="pct"/>
            <w:tcBorders>
              <w:top w:val="nil"/>
              <w:left w:val="single" w:sz="4" w:space="0" w:color="auto"/>
              <w:bottom w:val="single" w:sz="4" w:space="0" w:color="auto"/>
              <w:right w:val="single" w:sz="4" w:space="0" w:color="auto"/>
            </w:tcBorders>
            <w:shd w:val="clear" w:color="auto" w:fill="auto"/>
            <w:vAlign w:val="center"/>
          </w:tcPr>
          <w:p w14:paraId="0CE4685B" w14:textId="6932F7E7"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318421AF" w14:textId="635D3AD9"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tl/>
              </w:rPr>
              <w:t>11.3</w:t>
            </w:r>
          </w:p>
        </w:tc>
        <w:tc>
          <w:tcPr>
            <w:tcW w:w="695" w:type="pct"/>
            <w:tcBorders>
              <w:top w:val="nil"/>
              <w:left w:val="single" w:sz="4" w:space="0" w:color="auto"/>
              <w:bottom w:val="single" w:sz="4" w:space="0" w:color="auto"/>
              <w:right w:val="single" w:sz="4" w:space="0" w:color="auto"/>
            </w:tcBorders>
            <w:shd w:val="clear" w:color="auto" w:fill="auto"/>
            <w:vAlign w:val="center"/>
          </w:tcPr>
          <w:p w14:paraId="350D0583" w14:textId="0AA7802F"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בעלות וזכויות יוצרים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4F9946FF" w14:textId="56ED4D6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בסוף הסעיף: "למעט לצורך מתן השירותים במסגרת מכרז זה"</w:t>
            </w:r>
          </w:p>
        </w:tc>
        <w:tc>
          <w:tcPr>
            <w:tcW w:w="1383" w:type="pct"/>
            <w:tcBorders>
              <w:top w:val="nil"/>
              <w:left w:val="single" w:sz="4" w:space="0" w:color="auto"/>
              <w:bottom w:val="single" w:sz="4" w:space="0" w:color="auto"/>
              <w:right w:val="single" w:sz="4" w:space="0" w:color="auto"/>
            </w:tcBorders>
            <w:shd w:val="clear" w:color="auto" w:fill="auto"/>
            <w:vAlign w:val="bottom"/>
          </w:tcPr>
          <w:p w14:paraId="46458302" w14:textId="68BE9F4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תיקון בסעיף 11.3 להסכם</w:t>
            </w:r>
          </w:p>
        </w:tc>
      </w:tr>
      <w:tr w:rsidR="00FC3A02" w:rsidRPr="00C81294" w14:paraId="5E3BA643"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1F6D831D" w14:textId="6B8FA494"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39</w:t>
            </w:r>
          </w:p>
        </w:tc>
        <w:tc>
          <w:tcPr>
            <w:tcW w:w="292" w:type="pct"/>
            <w:tcBorders>
              <w:top w:val="nil"/>
              <w:left w:val="single" w:sz="4" w:space="0" w:color="auto"/>
              <w:bottom w:val="single" w:sz="4" w:space="0" w:color="auto"/>
              <w:right w:val="single" w:sz="4" w:space="0" w:color="auto"/>
            </w:tcBorders>
            <w:shd w:val="clear" w:color="auto" w:fill="auto"/>
            <w:vAlign w:val="center"/>
          </w:tcPr>
          <w:p w14:paraId="409343E5" w14:textId="73F1A8E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6CA071FE" w14:textId="18EAA481"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11.4</w:t>
            </w:r>
          </w:p>
        </w:tc>
        <w:tc>
          <w:tcPr>
            <w:tcW w:w="695" w:type="pct"/>
            <w:tcBorders>
              <w:top w:val="nil"/>
              <w:left w:val="single" w:sz="4" w:space="0" w:color="auto"/>
              <w:bottom w:val="single" w:sz="4" w:space="0" w:color="auto"/>
              <w:right w:val="single" w:sz="4" w:space="0" w:color="auto"/>
            </w:tcBorders>
            <w:shd w:val="clear" w:color="auto" w:fill="auto"/>
            <w:vAlign w:val="center"/>
          </w:tcPr>
          <w:p w14:paraId="62421A41" w14:textId="7CB5AE05"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בעלות וזכויות יוצרים</w:t>
            </w:r>
          </w:p>
        </w:tc>
        <w:tc>
          <w:tcPr>
            <w:tcW w:w="1954" w:type="pct"/>
            <w:tcBorders>
              <w:top w:val="nil"/>
              <w:left w:val="single" w:sz="4" w:space="0" w:color="auto"/>
              <w:bottom w:val="single" w:sz="4" w:space="0" w:color="auto"/>
              <w:right w:val="single" w:sz="4" w:space="0" w:color="auto"/>
            </w:tcBorders>
            <w:shd w:val="clear" w:color="auto" w:fill="auto"/>
            <w:vAlign w:val="bottom"/>
          </w:tcPr>
          <w:p w14:paraId="1CF6088E" w14:textId="60E1E8C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אין בהוראות המכרז/ההסכם כדי להעביר זכויות יוצרים על מוצרי מדף ו/או מוצרים גנריים של הספק ו/או של צדדים שלישיים (לרבות קוד פתוח) אשר יסופקו /או אשר יעשה בהם שימוש במסגרת מתן השירותים. כמו כן נבקש להבהיר כי זכות השימוש של החטיבה תהיה בהתאם לרישיון השימוש של אותם רכיבים.</w:t>
            </w:r>
          </w:p>
        </w:tc>
        <w:tc>
          <w:tcPr>
            <w:tcW w:w="1383" w:type="pct"/>
            <w:tcBorders>
              <w:top w:val="nil"/>
              <w:left w:val="single" w:sz="4" w:space="0" w:color="auto"/>
              <w:bottom w:val="single" w:sz="4" w:space="0" w:color="auto"/>
              <w:right w:val="single" w:sz="4" w:space="0" w:color="auto"/>
            </w:tcBorders>
            <w:shd w:val="clear" w:color="auto" w:fill="auto"/>
            <w:vAlign w:val="bottom"/>
          </w:tcPr>
          <w:p w14:paraId="25B2FA5E" w14:textId="55AB2687"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הבקשה רשומה במפורש בנוסח הסעיף. </w:t>
            </w:r>
            <w:r>
              <w:rPr>
                <w:rFonts w:ascii="David" w:hAnsi="David" w:cs="David"/>
                <w:color w:val="000000"/>
                <w:sz w:val="22"/>
                <w:szCs w:val="22"/>
                <w:rtl/>
              </w:rPr>
              <w:br/>
              <w:t xml:space="preserve">לעניין זכויות השימוש - מאושר כי החטיבה תפעל בהתאם לתנאי הרישיון </w:t>
            </w:r>
          </w:p>
        </w:tc>
      </w:tr>
      <w:tr w:rsidR="00FC3A02" w:rsidRPr="00C81294" w14:paraId="7B00FB49" w14:textId="77777777" w:rsidTr="00FC3A02">
        <w:trPr>
          <w:trHeight w:val="660"/>
        </w:trPr>
        <w:tc>
          <w:tcPr>
            <w:tcW w:w="278" w:type="pct"/>
            <w:tcBorders>
              <w:top w:val="nil"/>
              <w:left w:val="single" w:sz="4" w:space="0" w:color="auto"/>
              <w:bottom w:val="single" w:sz="4" w:space="0" w:color="auto"/>
              <w:right w:val="single" w:sz="4" w:space="0" w:color="auto"/>
            </w:tcBorders>
            <w:shd w:val="clear" w:color="000000" w:fill="FFFFFF"/>
            <w:vAlign w:val="bottom"/>
          </w:tcPr>
          <w:p w14:paraId="3166486F" w14:textId="73451434"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40</w:t>
            </w:r>
          </w:p>
        </w:tc>
        <w:tc>
          <w:tcPr>
            <w:tcW w:w="292" w:type="pct"/>
            <w:tcBorders>
              <w:top w:val="nil"/>
              <w:left w:val="single" w:sz="4" w:space="0" w:color="auto"/>
              <w:bottom w:val="single" w:sz="4" w:space="0" w:color="auto"/>
              <w:right w:val="single" w:sz="4" w:space="0" w:color="auto"/>
            </w:tcBorders>
            <w:shd w:val="clear" w:color="auto" w:fill="auto"/>
            <w:vAlign w:val="center"/>
          </w:tcPr>
          <w:p w14:paraId="5820C284" w14:textId="21F1F0E5"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7BD332B8" w14:textId="59B35197"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11.6</w:t>
            </w:r>
          </w:p>
        </w:tc>
        <w:tc>
          <w:tcPr>
            <w:tcW w:w="695" w:type="pct"/>
            <w:tcBorders>
              <w:top w:val="nil"/>
              <w:left w:val="single" w:sz="4" w:space="0" w:color="auto"/>
              <w:bottom w:val="single" w:sz="4" w:space="0" w:color="auto"/>
              <w:right w:val="single" w:sz="4" w:space="0" w:color="auto"/>
            </w:tcBorders>
            <w:shd w:val="clear" w:color="auto" w:fill="auto"/>
            <w:vAlign w:val="center"/>
          </w:tcPr>
          <w:p w14:paraId="704DA4D7" w14:textId="4F4DE3DF"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בעלות וזכויות יוצרים</w:t>
            </w:r>
          </w:p>
        </w:tc>
        <w:tc>
          <w:tcPr>
            <w:tcW w:w="1954" w:type="pct"/>
            <w:tcBorders>
              <w:top w:val="nil"/>
              <w:left w:val="single" w:sz="4" w:space="0" w:color="auto"/>
              <w:bottom w:val="single" w:sz="4" w:space="0" w:color="auto"/>
              <w:right w:val="single" w:sz="4" w:space="0" w:color="auto"/>
            </w:tcBorders>
            <w:shd w:val="clear" w:color="auto" w:fill="auto"/>
            <w:vAlign w:val="bottom"/>
          </w:tcPr>
          <w:p w14:paraId="6DB9D0CD" w14:textId="7A2BCFE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להבהיר כי זכות שיפוי זו תחול רק ביחס לתוצרים שסופקו על ידי הספק בעצמו (להבדיל ממקרים בהם ההפרה נגרמת ממוצר של צד שלישי לגביו יחולו הוראות תנאי הרישיון). במקרה של תביעות צד ג' בעילה של הפרת זכויות קניין רוחני, נבקש לפעול לפי בהתאם לעקרונות הבאים: </w:t>
            </w:r>
            <w:r>
              <w:rPr>
                <w:rFonts w:ascii="David" w:hAnsi="David" w:cs="David"/>
                <w:color w:val="000000"/>
                <w:sz w:val="22"/>
                <w:szCs w:val="22"/>
                <w:rtl/>
              </w:rPr>
              <w:br/>
              <w:t xml:space="preserve">א. הספק יתגונן כנגד, או יישב כל תביעה שתוגש נגד החטיבה אשר לפיה המוצרים או התמיכה שסופקו על פי הסכם זה מפרים פטנט/זכות יוצרים בתנאי שהחטיבה: (1) תודיע </w:t>
            </w:r>
            <w:proofErr w:type="spellStart"/>
            <w:r>
              <w:rPr>
                <w:rFonts w:ascii="David" w:hAnsi="David" w:cs="David"/>
                <w:color w:val="000000"/>
                <w:sz w:val="22"/>
                <w:szCs w:val="22"/>
                <w:rtl/>
              </w:rPr>
              <w:t>מיידית</w:t>
            </w:r>
            <w:proofErr w:type="spellEnd"/>
            <w:r>
              <w:rPr>
                <w:rFonts w:ascii="David" w:hAnsi="David" w:cs="David"/>
                <w:color w:val="000000"/>
                <w:sz w:val="22"/>
                <w:szCs w:val="22"/>
                <w:rtl/>
              </w:rPr>
              <w:t xml:space="preserve"> לספק בכתב; וכן (2) תשתף פעולה עם הספק ותעניק לו את השליטה הבלעדית בהגנה או בהסדר פשרה.</w:t>
            </w:r>
            <w:r>
              <w:rPr>
                <w:rFonts w:ascii="David" w:hAnsi="David" w:cs="David"/>
                <w:color w:val="000000"/>
                <w:sz w:val="22"/>
                <w:szCs w:val="22"/>
                <w:rtl/>
              </w:rPr>
              <w:br/>
              <w:t xml:space="preserve">ב. הספק </w:t>
            </w:r>
            <w:proofErr w:type="spellStart"/>
            <w:r>
              <w:rPr>
                <w:rFonts w:ascii="David" w:hAnsi="David" w:cs="David"/>
                <w:color w:val="000000"/>
                <w:sz w:val="22"/>
                <w:szCs w:val="22"/>
                <w:rtl/>
              </w:rPr>
              <w:t>ישא</w:t>
            </w:r>
            <w:proofErr w:type="spellEnd"/>
            <w:r>
              <w:rPr>
                <w:rFonts w:ascii="David" w:hAnsi="David" w:cs="David"/>
                <w:color w:val="000000"/>
                <w:sz w:val="22"/>
                <w:szCs w:val="22"/>
                <w:rtl/>
              </w:rPr>
              <w:t xml:space="preserve"> בהוצאות ההגנה נגד תביעה בגין הפרה כאמור, בסכומי פשרה ובדמי-נזק שנפסקו על ידי בית-המשפט. </w:t>
            </w:r>
            <w:r>
              <w:rPr>
                <w:rFonts w:ascii="David" w:hAnsi="David" w:cs="David"/>
                <w:color w:val="000000"/>
                <w:sz w:val="22"/>
                <w:szCs w:val="22"/>
                <w:rtl/>
              </w:rPr>
              <w:br/>
              <w:t xml:space="preserve">ג. הספק יהא רשאי לשנות את המוצר/מערכת, להחליפו או להשיג </w:t>
            </w:r>
            <w:proofErr w:type="spellStart"/>
            <w:r>
              <w:rPr>
                <w:rFonts w:ascii="David" w:hAnsi="David" w:cs="David"/>
                <w:color w:val="000000"/>
                <w:sz w:val="22"/>
                <w:szCs w:val="22"/>
                <w:rtl/>
              </w:rPr>
              <w:t>רשיון</w:t>
            </w:r>
            <w:proofErr w:type="spellEnd"/>
            <w:r>
              <w:rPr>
                <w:rFonts w:ascii="David" w:hAnsi="David" w:cs="David"/>
                <w:color w:val="000000"/>
                <w:sz w:val="22"/>
                <w:szCs w:val="22"/>
                <w:rtl/>
              </w:rPr>
              <w:t xml:space="preserve"> נדרש כלשהו. במידה שהספק יחליט כי אף אחת מהאפשרויות הללו איננה סבירה, יחזיר הספק לחטיבה את מחיר הרכישה.</w:t>
            </w:r>
            <w:r>
              <w:rPr>
                <w:rFonts w:ascii="David" w:hAnsi="David" w:cs="David"/>
                <w:color w:val="000000"/>
                <w:sz w:val="22"/>
                <w:szCs w:val="22"/>
                <w:rtl/>
              </w:rPr>
              <w:br/>
              <w:t>ד. לספק לא תהא כל חבות או אחריות בגין כל תביעה או הפרה הנובעות מ: (1)  עמידתו של הספק בתכנוני, במפרטי או בהוראות החטיבה; (2) שימוש של הספק במידע טכני או בטכנולוגיה שסופקו על ידי החטיבה; (3) שינוי מוצר/מערכת על ידי  החטיבה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w:t>
            </w:r>
            <w:r>
              <w:rPr>
                <w:rFonts w:ascii="David" w:hAnsi="David" w:cs="David"/>
                <w:color w:val="000000"/>
                <w:sz w:val="22"/>
                <w:szCs w:val="22"/>
                <w:rtl/>
              </w:rPr>
              <w:br/>
            </w:r>
            <w:r>
              <w:rPr>
                <w:rFonts w:ascii="David" w:hAnsi="David" w:cs="David"/>
                <w:color w:val="000000"/>
                <w:sz w:val="22"/>
                <w:szCs w:val="22"/>
                <w:rtl/>
              </w:rPr>
              <w:br/>
              <w:t>האמור בסעיף זה קובע את מלוא החבות של הספק בגין תביעות הפרת זכויות קניין רוחני.</w:t>
            </w:r>
          </w:p>
        </w:tc>
        <w:tc>
          <w:tcPr>
            <w:tcW w:w="1383" w:type="pct"/>
            <w:tcBorders>
              <w:top w:val="nil"/>
              <w:left w:val="single" w:sz="4" w:space="0" w:color="auto"/>
              <w:bottom w:val="single" w:sz="4" w:space="0" w:color="auto"/>
              <w:right w:val="single" w:sz="4" w:space="0" w:color="auto"/>
            </w:tcBorders>
            <w:shd w:val="clear" w:color="auto" w:fill="auto"/>
            <w:vAlign w:val="center"/>
          </w:tcPr>
          <w:p w14:paraId="0C8C3CB1" w14:textId="7DD4C93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BC6CFFD"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6FB50711" w14:textId="6D4FC4D9"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41</w:t>
            </w:r>
          </w:p>
        </w:tc>
        <w:tc>
          <w:tcPr>
            <w:tcW w:w="292" w:type="pct"/>
            <w:tcBorders>
              <w:top w:val="nil"/>
              <w:left w:val="single" w:sz="4" w:space="0" w:color="auto"/>
              <w:bottom w:val="single" w:sz="4" w:space="0" w:color="auto"/>
              <w:right w:val="single" w:sz="4" w:space="0" w:color="auto"/>
            </w:tcBorders>
            <w:shd w:val="clear" w:color="auto" w:fill="auto"/>
            <w:vAlign w:val="center"/>
          </w:tcPr>
          <w:p w14:paraId="5304B3EA" w14:textId="6737D7E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76770327" w14:textId="6461ED04"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12.1</w:t>
            </w:r>
          </w:p>
        </w:tc>
        <w:tc>
          <w:tcPr>
            <w:tcW w:w="695" w:type="pct"/>
            <w:tcBorders>
              <w:top w:val="nil"/>
              <w:left w:val="single" w:sz="4" w:space="0" w:color="auto"/>
              <w:bottom w:val="single" w:sz="4" w:space="0" w:color="auto"/>
              <w:right w:val="single" w:sz="4" w:space="0" w:color="auto"/>
            </w:tcBorders>
            <w:shd w:val="clear" w:color="auto" w:fill="auto"/>
            <w:vAlign w:val="center"/>
          </w:tcPr>
          <w:p w14:paraId="4EC0E5A1" w14:textId="1BCE8C38"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ערבות ביצוע</w:t>
            </w:r>
          </w:p>
        </w:tc>
        <w:tc>
          <w:tcPr>
            <w:tcW w:w="1954" w:type="pct"/>
            <w:tcBorders>
              <w:top w:val="nil"/>
              <w:left w:val="single" w:sz="4" w:space="0" w:color="auto"/>
              <w:bottom w:val="single" w:sz="4" w:space="0" w:color="auto"/>
              <w:right w:val="single" w:sz="4" w:space="0" w:color="auto"/>
            </w:tcBorders>
            <w:shd w:val="clear" w:color="auto" w:fill="auto"/>
            <w:vAlign w:val="bottom"/>
          </w:tcPr>
          <w:p w14:paraId="59363212" w14:textId="5DE60B0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לא יהיה כפל פיצוי - החטיבה תוכל לתבוע סכומים מעבר לסכום שחילטה מהערבות רק אם הנזקים שנגרמו לה היו גבוהים מגובה הערבות; ובמקרה כזה, תוכל החטיבה לתבוע רק את ההפרש בין הסכום שחולט לבין הנזק שנגרם לה בפועל.</w:t>
            </w:r>
          </w:p>
        </w:tc>
        <w:tc>
          <w:tcPr>
            <w:tcW w:w="1383" w:type="pct"/>
            <w:tcBorders>
              <w:top w:val="nil"/>
              <w:left w:val="single" w:sz="4" w:space="0" w:color="auto"/>
              <w:bottom w:val="single" w:sz="4" w:space="0" w:color="auto"/>
              <w:right w:val="single" w:sz="4" w:space="0" w:color="auto"/>
            </w:tcBorders>
            <w:shd w:val="clear" w:color="auto" w:fill="auto"/>
            <w:vAlign w:val="center"/>
          </w:tcPr>
          <w:p w14:paraId="0F2BBB8D" w14:textId="5D42A8D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7035670B" w14:textId="77777777" w:rsidTr="00FC3A02">
        <w:trPr>
          <w:trHeight w:val="428"/>
        </w:trPr>
        <w:tc>
          <w:tcPr>
            <w:tcW w:w="278" w:type="pct"/>
            <w:tcBorders>
              <w:top w:val="nil"/>
              <w:left w:val="single" w:sz="4" w:space="0" w:color="auto"/>
              <w:bottom w:val="single" w:sz="4" w:space="0" w:color="auto"/>
              <w:right w:val="single" w:sz="4" w:space="0" w:color="auto"/>
            </w:tcBorders>
            <w:shd w:val="clear" w:color="000000" w:fill="FFFFFF"/>
            <w:vAlign w:val="bottom"/>
          </w:tcPr>
          <w:p w14:paraId="3525E67E" w14:textId="4F34F8DA"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42</w:t>
            </w:r>
          </w:p>
        </w:tc>
        <w:tc>
          <w:tcPr>
            <w:tcW w:w="292" w:type="pct"/>
            <w:tcBorders>
              <w:top w:val="nil"/>
              <w:left w:val="single" w:sz="4" w:space="0" w:color="auto"/>
              <w:bottom w:val="single" w:sz="4" w:space="0" w:color="auto"/>
              <w:right w:val="single" w:sz="4" w:space="0" w:color="auto"/>
            </w:tcBorders>
            <w:shd w:val="clear" w:color="auto" w:fill="auto"/>
            <w:vAlign w:val="center"/>
          </w:tcPr>
          <w:p w14:paraId="775F4759" w14:textId="615540D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1D41115A" w14:textId="1EA62D90"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12.1</w:t>
            </w:r>
          </w:p>
        </w:tc>
        <w:tc>
          <w:tcPr>
            <w:tcW w:w="695" w:type="pct"/>
            <w:tcBorders>
              <w:top w:val="nil"/>
              <w:left w:val="single" w:sz="4" w:space="0" w:color="auto"/>
              <w:bottom w:val="single" w:sz="4" w:space="0" w:color="auto"/>
              <w:right w:val="single" w:sz="4" w:space="0" w:color="auto"/>
            </w:tcBorders>
            <w:shd w:val="clear" w:color="auto" w:fill="auto"/>
            <w:vAlign w:val="center"/>
          </w:tcPr>
          <w:p w14:paraId="64437273" w14:textId="682EA788"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ערבות ביצוע</w:t>
            </w:r>
          </w:p>
        </w:tc>
        <w:tc>
          <w:tcPr>
            <w:tcW w:w="1954" w:type="pct"/>
            <w:tcBorders>
              <w:top w:val="nil"/>
              <w:left w:val="single" w:sz="4" w:space="0" w:color="auto"/>
              <w:bottom w:val="single" w:sz="4" w:space="0" w:color="auto"/>
              <w:right w:val="single" w:sz="4" w:space="0" w:color="auto"/>
            </w:tcBorders>
            <w:shd w:val="clear" w:color="auto" w:fill="auto"/>
            <w:vAlign w:val="center"/>
          </w:tcPr>
          <w:p w14:paraId="0A8A8DEE" w14:textId="60DDEB6A"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הסכום שיחולט ישקף את הנזק שנגרם לחטיבה בפועל וכי הערבות לא תהווה פיצוי קבוע ומוסכם מראש.</w:t>
            </w:r>
            <w:r>
              <w:rPr>
                <w:rFonts w:ascii="David" w:hAnsi="David" w:cs="David"/>
                <w:color w:val="000000"/>
                <w:sz w:val="22"/>
                <w:szCs w:val="22"/>
                <w:rtl/>
              </w:rPr>
              <w:br/>
            </w:r>
            <w:r>
              <w:rPr>
                <w:rFonts w:ascii="David" w:hAnsi="David" w:cs="David"/>
                <w:color w:val="000000"/>
                <w:sz w:val="22"/>
                <w:szCs w:val="22"/>
                <w:rtl/>
              </w:rPr>
              <w:br/>
              <w:t>בנוסף, נבקש להבהיר כי לא יהיה כפל פיצוי - החטיבה תוכל לתבוע סכומים מעבר לסכום שחילטה מהערבות רק אם הנזקים שנגרמו לה היו גבוהים מגובה הערבות; ובמקרה כזה, תוכל החטיבה לתבוע רק את ההפרש בין הסכום שחולט לבין הנזק שנגרם לה בפועל.</w:t>
            </w:r>
          </w:p>
        </w:tc>
        <w:tc>
          <w:tcPr>
            <w:tcW w:w="1383" w:type="pct"/>
            <w:tcBorders>
              <w:top w:val="nil"/>
              <w:left w:val="single" w:sz="4" w:space="0" w:color="auto"/>
              <w:bottom w:val="single" w:sz="4" w:space="0" w:color="auto"/>
              <w:right w:val="single" w:sz="4" w:space="0" w:color="auto"/>
            </w:tcBorders>
            <w:shd w:val="clear" w:color="auto" w:fill="auto"/>
            <w:vAlign w:val="center"/>
          </w:tcPr>
          <w:p w14:paraId="0073A960" w14:textId="3C9D27A3"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3445CC2"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4BBF006A" w14:textId="366C440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43</w:t>
            </w:r>
          </w:p>
        </w:tc>
        <w:tc>
          <w:tcPr>
            <w:tcW w:w="292" w:type="pct"/>
            <w:tcBorders>
              <w:top w:val="nil"/>
              <w:left w:val="single" w:sz="4" w:space="0" w:color="auto"/>
              <w:bottom w:val="single" w:sz="4" w:space="0" w:color="auto"/>
              <w:right w:val="single" w:sz="4" w:space="0" w:color="auto"/>
            </w:tcBorders>
            <w:shd w:val="clear" w:color="auto" w:fill="auto"/>
            <w:vAlign w:val="center"/>
          </w:tcPr>
          <w:p w14:paraId="36B9995D" w14:textId="740661CB"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093D593C" w14:textId="33E290D3"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12.9</w:t>
            </w:r>
          </w:p>
        </w:tc>
        <w:tc>
          <w:tcPr>
            <w:tcW w:w="695" w:type="pct"/>
            <w:tcBorders>
              <w:top w:val="nil"/>
              <w:left w:val="single" w:sz="4" w:space="0" w:color="auto"/>
              <w:bottom w:val="single" w:sz="4" w:space="0" w:color="auto"/>
              <w:right w:val="single" w:sz="4" w:space="0" w:color="auto"/>
            </w:tcBorders>
            <w:shd w:val="clear" w:color="auto" w:fill="auto"/>
            <w:vAlign w:val="center"/>
          </w:tcPr>
          <w:p w14:paraId="1194FB1D" w14:textId="15DAADAC"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ערבות ביצוע</w:t>
            </w:r>
          </w:p>
        </w:tc>
        <w:tc>
          <w:tcPr>
            <w:tcW w:w="1954" w:type="pct"/>
            <w:tcBorders>
              <w:top w:val="nil"/>
              <w:left w:val="single" w:sz="4" w:space="0" w:color="auto"/>
              <w:bottom w:val="single" w:sz="4" w:space="0" w:color="auto"/>
              <w:right w:val="single" w:sz="4" w:space="0" w:color="auto"/>
            </w:tcBorders>
            <w:shd w:val="clear" w:color="auto" w:fill="auto"/>
            <w:vAlign w:val="bottom"/>
          </w:tcPr>
          <w:p w14:paraId="1B723060" w14:textId="014549C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לקבוע, כי חילוט הערבות יבוצע אך ורק במקרה של הפרה יסודית וזאת לאחר הודעה מראש ובכתב של 30 יום ומתן ארכה לתיקון ההפרה בטרם חילוט הערבות. </w:t>
            </w:r>
            <w:r>
              <w:rPr>
                <w:rFonts w:ascii="David" w:hAnsi="David" w:cs="David"/>
                <w:color w:val="000000"/>
                <w:sz w:val="22"/>
                <w:szCs w:val="22"/>
                <w:rtl/>
              </w:rPr>
              <w:br/>
            </w:r>
            <w:r>
              <w:rPr>
                <w:rFonts w:ascii="David" w:hAnsi="David" w:cs="David"/>
                <w:color w:val="000000"/>
                <w:sz w:val="22"/>
                <w:szCs w:val="22"/>
                <w:rtl/>
              </w:rPr>
              <w:br/>
              <w:t>כמו כן, נבקש כי הסכום שיחולט ישקף את הנזק שנגרם לחטיבה בפועל וכי הערבות לא תהווה פיצוי קבוע ומוסכם מראש.</w:t>
            </w:r>
          </w:p>
        </w:tc>
        <w:tc>
          <w:tcPr>
            <w:tcW w:w="1383" w:type="pct"/>
            <w:tcBorders>
              <w:top w:val="nil"/>
              <w:left w:val="single" w:sz="4" w:space="0" w:color="auto"/>
              <w:bottom w:val="single" w:sz="4" w:space="0" w:color="auto"/>
              <w:right w:val="single" w:sz="4" w:space="0" w:color="auto"/>
            </w:tcBorders>
            <w:shd w:val="clear" w:color="auto" w:fill="auto"/>
            <w:vAlign w:val="center"/>
          </w:tcPr>
          <w:p w14:paraId="06B68621" w14:textId="5A2AE8F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95ACD20" w14:textId="77777777" w:rsidTr="00FC3A02">
        <w:trPr>
          <w:trHeight w:val="548"/>
        </w:trPr>
        <w:tc>
          <w:tcPr>
            <w:tcW w:w="278" w:type="pct"/>
            <w:tcBorders>
              <w:top w:val="nil"/>
              <w:left w:val="single" w:sz="4" w:space="0" w:color="auto"/>
              <w:bottom w:val="single" w:sz="4" w:space="0" w:color="auto"/>
              <w:right w:val="single" w:sz="4" w:space="0" w:color="auto"/>
            </w:tcBorders>
            <w:shd w:val="clear" w:color="000000" w:fill="FFFFFF"/>
            <w:vAlign w:val="bottom"/>
          </w:tcPr>
          <w:p w14:paraId="10A73DDE" w14:textId="3071CA8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44</w:t>
            </w:r>
          </w:p>
        </w:tc>
        <w:tc>
          <w:tcPr>
            <w:tcW w:w="292" w:type="pct"/>
            <w:tcBorders>
              <w:top w:val="nil"/>
              <w:left w:val="single" w:sz="4" w:space="0" w:color="auto"/>
              <w:bottom w:val="single" w:sz="4" w:space="0" w:color="auto"/>
              <w:right w:val="single" w:sz="4" w:space="0" w:color="auto"/>
            </w:tcBorders>
            <w:shd w:val="clear" w:color="auto" w:fill="auto"/>
            <w:vAlign w:val="center"/>
          </w:tcPr>
          <w:p w14:paraId="5FC3AE11" w14:textId="3B376D7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70F9A59A" w14:textId="586F8CED"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rtl/>
              </w:rPr>
              <w:t>12.9</w:t>
            </w:r>
          </w:p>
        </w:tc>
        <w:tc>
          <w:tcPr>
            <w:tcW w:w="695" w:type="pct"/>
            <w:tcBorders>
              <w:top w:val="nil"/>
              <w:left w:val="single" w:sz="4" w:space="0" w:color="auto"/>
              <w:bottom w:val="single" w:sz="4" w:space="0" w:color="auto"/>
              <w:right w:val="single" w:sz="4" w:space="0" w:color="auto"/>
            </w:tcBorders>
            <w:shd w:val="clear" w:color="auto" w:fill="auto"/>
            <w:vAlign w:val="center"/>
          </w:tcPr>
          <w:p w14:paraId="34530693" w14:textId="4A7E555C"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ערבות ביצוע</w:t>
            </w:r>
          </w:p>
        </w:tc>
        <w:tc>
          <w:tcPr>
            <w:tcW w:w="1954" w:type="pct"/>
            <w:tcBorders>
              <w:top w:val="nil"/>
              <w:left w:val="single" w:sz="4" w:space="0" w:color="auto"/>
              <w:bottom w:val="single" w:sz="4" w:space="0" w:color="auto"/>
              <w:right w:val="single" w:sz="4" w:space="0" w:color="auto"/>
            </w:tcBorders>
            <w:shd w:val="clear" w:color="auto" w:fill="auto"/>
            <w:vAlign w:val="bottom"/>
          </w:tcPr>
          <w:p w14:paraId="702FF22B" w14:textId="6B9D8E8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כל חילוט או קיזוז הערבות יהא רק מסכום קצוב.</w:t>
            </w:r>
          </w:p>
        </w:tc>
        <w:tc>
          <w:tcPr>
            <w:tcW w:w="1383" w:type="pct"/>
            <w:tcBorders>
              <w:top w:val="nil"/>
              <w:left w:val="single" w:sz="4" w:space="0" w:color="auto"/>
              <w:bottom w:val="single" w:sz="4" w:space="0" w:color="auto"/>
              <w:right w:val="single" w:sz="4" w:space="0" w:color="auto"/>
            </w:tcBorders>
            <w:shd w:val="clear" w:color="auto" w:fill="auto"/>
            <w:vAlign w:val="center"/>
          </w:tcPr>
          <w:p w14:paraId="7A6A415F" w14:textId="16719E4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F97F766" w14:textId="77777777" w:rsidTr="00FC3A02">
        <w:trPr>
          <w:trHeight w:val="366"/>
        </w:trPr>
        <w:tc>
          <w:tcPr>
            <w:tcW w:w="278" w:type="pct"/>
            <w:tcBorders>
              <w:top w:val="nil"/>
              <w:left w:val="single" w:sz="4" w:space="0" w:color="auto"/>
              <w:bottom w:val="single" w:sz="4" w:space="0" w:color="auto"/>
              <w:right w:val="single" w:sz="4" w:space="0" w:color="auto"/>
            </w:tcBorders>
            <w:shd w:val="clear" w:color="000000" w:fill="FFFFFF"/>
            <w:vAlign w:val="bottom"/>
          </w:tcPr>
          <w:p w14:paraId="0B7C28F5" w14:textId="396B1D7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45</w:t>
            </w:r>
          </w:p>
        </w:tc>
        <w:tc>
          <w:tcPr>
            <w:tcW w:w="292" w:type="pct"/>
            <w:tcBorders>
              <w:top w:val="nil"/>
              <w:left w:val="single" w:sz="4" w:space="0" w:color="auto"/>
              <w:bottom w:val="single" w:sz="4" w:space="0" w:color="auto"/>
              <w:right w:val="single" w:sz="4" w:space="0" w:color="auto"/>
            </w:tcBorders>
            <w:shd w:val="clear" w:color="auto" w:fill="auto"/>
            <w:vAlign w:val="center"/>
          </w:tcPr>
          <w:p w14:paraId="59113C00" w14:textId="1FD2879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0537A851" w14:textId="6AA7F48E"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15.3</w:t>
            </w:r>
          </w:p>
        </w:tc>
        <w:tc>
          <w:tcPr>
            <w:tcW w:w="695" w:type="pct"/>
            <w:tcBorders>
              <w:top w:val="nil"/>
              <w:left w:val="single" w:sz="4" w:space="0" w:color="auto"/>
              <w:bottom w:val="single" w:sz="4" w:space="0" w:color="auto"/>
              <w:right w:val="single" w:sz="4" w:space="0" w:color="auto"/>
            </w:tcBorders>
            <w:shd w:val="clear" w:color="auto" w:fill="auto"/>
            <w:vAlign w:val="center"/>
          </w:tcPr>
          <w:p w14:paraId="4340D682" w14:textId="485DE9D7"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אופן ביצוע התשלום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29722413" w14:textId="55E0B96B"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לקצר את זמן אישור החשבונית ל-7 ימים ממועד המצאתה לחטיבה. כמו כן, נבקש לקבוע כי לא יעוכב תשלום סכומים שאין לגביהם מחלוקת.</w:t>
            </w:r>
          </w:p>
        </w:tc>
        <w:tc>
          <w:tcPr>
            <w:tcW w:w="1383" w:type="pct"/>
            <w:tcBorders>
              <w:top w:val="nil"/>
              <w:left w:val="single" w:sz="4" w:space="0" w:color="auto"/>
              <w:bottom w:val="single" w:sz="4" w:space="0" w:color="auto"/>
              <w:right w:val="single" w:sz="4" w:space="0" w:color="auto"/>
            </w:tcBorders>
            <w:shd w:val="clear" w:color="auto" w:fill="auto"/>
            <w:vAlign w:val="center"/>
          </w:tcPr>
          <w:p w14:paraId="1ADEC77E" w14:textId="29360F5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4CCDA673" w14:textId="77777777" w:rsidTr="00FC3A02">
        <w:trPr>
          <w:trHeight w:val="505"/>
        </w:trPr>
        <w:tc>
          <w:tcPr>
            <w:tcW w:w="278" w:type="pct"/>
            <w:tcBorders>
              <w:top w:val="nil"/>
              <w:left w:val="single" w:sz="4" w:space="0" w:color="auto"/>
              <w:bottom w:val="single" w:sz="4" w:space="0" w:color="auto"/>
              <w:right w:val="single" w:sz="4" w:space="0" w:color="auto"/>
            </w:tcBorders>
            <w:shd w:val="clear" w:color="000000" w:fill="FFFFFF"/>
            <w:vAlign w:val="bottom"/>
          </w:tcPr>
          <w:p w14:paraId="33FB00F6" w14:textId="148A0F9C"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46</w:t>
            </w:r>
          </w:p>
        </w:tc>
        <w:tc>
          <w:tcPr>
            <w:tcW w:w="292" w:type="pct"/>
            <w:tcBorders>
              <w:top w:val="nil"/>
              <w:left w:val="single" w:sz="4" w:space="0" w:color="auto"/>
              <w:bottom w:val="single" w:sz="4" w:space="0" w:color="auto"/>
              <w:right w:val="single" w:sz="4" w:space="0" w:color="auto"/>
            </w:tcBorders>
            <w:shd w:val="clear" w:color="auto" w:fill="auto"/>
            <w:vAlign w:val="center"/>
          </w:tcPr>
          <w:p w14:paraId="7B364B5F" w14:textId="19F68147"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6CF681DB" w14:textId="20CA3505"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16.8</w:t>
            </w:r>
          </w:p>
        </w:tc>
        <w:tc>
          <w:tcPr>
            <w:tcW w:w="695" w:type="pct"/>
            <w:tcBorders>
              <w:top w:val="nil"/>
              <w:left w:val="single" w:sz="4" w:space="0" w:color="auto"/>
              <w:bottom w:val="single" w:sz="4" w:space="0" w:color="auto"/>
              <w:right w:val="single" w:sz="4" w:space="0" w:color="auto"/>
            </w:tcBorders>
            <w:shd w:val="clear" w:color="auto" w:fill="auto"/>
            <w:vAlign w:val="center"/>
          </w:tcPr>
          <w:p w14:paraId="47E0A29F" w14:textId="0860CB73"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יחסי עבודה בין הצדדים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0FCB958A" w14:textId="0469AAF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 לאחר המילים "המועסק על ידי החטיבה" נבקש להוסיף "בקשר עם השירותים נשוא ההסכם". כמו כן נבקש כי התחייבות זו תהיה הדדית.</w:t>
            </w:r>
          </w:p>
        </w:tc>
        <w:tc>
          <w:tcPr>
            <w:tcW w:w="1383" w:type="pct"/>
            <w:tcBorders>
              <w:top w:val="nil"/>
              <w:left w:val="single" w:sz="4" w:space="0" w:color="auto"/>
              <w:bottom w:val="single" w:sz="4" w:space="0" w:color="auto"/>
              <w:right w:val="single" w:sz="4" w:space="0" w:color="auto"/>
            </w:tcBorders>
            <w:shd w:val="clear" w:color="auto" w:fill="auto"/>
            <w:vAlign w:val="center"/>
          </w:tcPr>
          <w:p w14:paraId="10349891" w14:textId="64D04AF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D96A204" w14:textId="77777777" w:rsidTr="00FC3A02">
        <w:trPr>
          <w:trHeight w:val="377"/>
        </w:trPr>
        <w:tc>
          <w:tcPr>
            <w:tcW w:w="278" w:type="pct"/>
            <w:tcBorders>
              <w:top w:val="nil"/>
              <w:left w:val="single" w:sz="4" w:space="0" w:color="auto"/>
              <w:bottom w:val="single" w:sz="4" w:space="0" w:color="auto"/>
              <w:right w:val="single" w:sz="4" w:space="0" w:color="auto"/>
            </w:tcBorders>
            <w:shd w:val="clear" w:color="000000" w:fill="FFFFFF"/>
            <w:vAlign w:val="bottom"/>
          </w:tcPr>
          <w:p w14:paraId="08777754" w14:textId="72AD4D26"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47</w:t>
            </w:r>
          </w:p>
        </w:tc>
        <w:tc>
          <w:tcPr>
            <w:tcW w:w="292" w:type="pct"/>
            <w:tcBorders>
              <w:top w:val="nil"/>
              <w:left w:val="single" w:sz="4" w:space="0" w:color="auto"/>
              <w:bottom w:val="single" w:sz="4" w:space="0" w:color="auto"/>
              <w:right w:val="single" w:sz="4" w:space="0" w:color="auto"/>
            </w:tcBorders>
            <w:shd w:val="clear" w:color="auto" w:fill="auto"/>
            <w:vAlign w:val="center"/>
          </w:tcPr>
          <w:p w14:paraId="5356332C" w14:textId="25D927B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2CF60304" w14:textId="16D5A1F3"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17.5</w:t>
            </w:r>
          </w:p>
        </w:tc>
        <w:tc>
          <w:tcPr>
            <w:tcW w:w="695" w:type="pct"/>
            <w:tcBorders>
              <w:top w:val="nil"/>
              <w:left w:val="single" w:sz="4" w:space="0" w:color="auto"/>
              <w:bottom w:val="single" w:sz="4" w:space="0" w:color="auto"/>
              <w:right w:val="single" w:sz="4" w:space="0" w:color="auto"/>
            </w:tcBorders>
            <w:shd w:val="clear" w:color="auto" w:fill="auto"/>
            <w:vAlign w:val="center"/>
          </w:tcPr>
          <w:p w14:paraId="74DE76BC" w14:textId="1CB2B488"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שמירת סודיות</w:t>
            </w:r>
          </w:p>
        </w:tc>
        <w:tc>
          <w:tcPr>
            <w:tcW w:w="1954" w:type="pct"/>
            <w:tcBorders>
              <w:top w:val="nil"/>
              <w:left w:val="single" w:sz="4" w:space="0" w:color="auto"/>
              <w:bottom w:val="single" w:sz="4" w:space="0" w:color="auto"/>
              <w:right w:val="single" w:sz="4" w:space="0" w:color="auto"/>
            </w:tcBorders>
            <w:shd w:val="clear" w:color="auto" w:fill="auto"/>
            <w:vAlign w:val="center"/>
          </w:tcPr>
          <w:p w14:paraId="157DF2AD" w14:textId="0EC4834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w:t>
            </w:r>
            <w:proofErr w:type="spellStart"/>
            <w:r>
              <w:rPr>
                <w:rFonts w:ascii="David" w:hAnsi="David" w:cs="David"/>
                <w:color w:val="000000"/>
                <w:sz w:val="22"/>
                <w:szCs w:val="22"/>
                <w:rtl/>
              </w:rPr>
              <w:t>להחריג</w:t>
            </w:r>
            <w:proofErr w:type="spellEnd"/>
            <w:r>
              <w:rPr>
                <w:rFonts w:ascii="David" w:hAnsi="David" w:cs="David"/>
                <w:color w:val="000000"/>
                <w:sz w:val="22"/>
                <w:szCs w:val="22"/>
                <w:rtl/>
              </w:rPr>
              <w:t xml:space="preserve"> גם מידע שהיה מצוי בחזקתו של הספק קודם לגילויו ללא חובת שמירת סודיות.</w:t>
            </w:r>
            <w:r>
              <w:rPr>
                <w:rFonts w:ascii="David" w:hAnsi="David" w:cs="David"/>
                <w:color w:val="000000"/>
                <w:sz w:val="22"/>
                <w:szCs w:val="22"/>
                <w:rtl/>
              </w:rPr>
              <w:br/>
            </w:r>
            <w:r>
              <w:rPr>
                <w:rFonts w:ascii="David" w:hAnsi="David" w:cs="David"/>
                <w:color w:val="000000"/>
                <w:sz w:val="22"/>
                <w:szCs w:val="22"/>
                <w:rtl/>
              </w:rPr>
              <w:br/>
              <w:t xml:space="preserve">כמו כן, נבקש לתקן את המשפט האחרון בסעיף כך שייכתב: "ייעשה כל מאמץ </w:t>
            </w:r>
            <w:r>
              <w:rPr>
                <w:rFonts w:ascii="David" w:hAnsi="David" w:cs="David"/>
                <w:color w:val="000000"/>
                <w:sz w:val="22"/>
                <w:szCs w:val="22"/>
                <w:u w:val="single"/>
                <w:rtl/>
              </w:rPr>
              <w:t>סביר</w:t>
            </w:r>
            <w:r>
              <w:rPr>
                <w:rFonts w:ascii="David" w:hAnsi="David" w:cs="David"/>
                <w:color w:val="000000"/>
                <w:sz w:val="22"/>
                <w:szCs w:val="22"/>
                <w:rtl/>
              </w:rPr>
              <w:t xml:space="preserve"> להגן עליו"</w:t>
            </w:r>
          </w:p>
        </w:tc>
        <w:tc>
          <w:tcPr>
            <w:tcW w:w="1383" w:type="pct"/>
            <w:tcBorders>
              <w:top w:val="nil"/>
              <w:left w:val="single" w:sz="4" w:space="0" w:color="auto"/>
              <w:bottom w:val="single" w:sz="4" w:space="0" w:color="auto"/>
              <w:right w:val="single" w:sz="4" w:space="0" w:color="auto"/>
            </w:tcBorders>
            <w:shd w:val="clear" w:color="auto" w:fill="auto"/>
            <w:vAlign w:val="center"/>
          </w:tcPr>
          <w:p w14:paraId="1BD38B60" w14:textId="23EDD5C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 ראו הגדרת מידע חסוי בהגדרות בפתיח למכרז</w:t>
            </w:r>
          </w:p>
        </w:tc>
      </w:tr>
      <w:tr w:rsidR="00FC3A02" w:rsidRPr="00C81294" w14:paraId="7F606451"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36D23983" w14:textId="0DABC7C9"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48</w:t>
            </w:r>
          </w:p>
        </w:tc>
        <w:tc>
          <w:tcPr>
            <w:tcW w:w="292" w:type="pct"/>
            <w:tcBorders>
              <w:top w:val="nil"/>
              <w:left w:val="single" w:sz="4" w:space="0" w:color="auto"/>
              <w:bottom w:val="single" w:sz="4" w:space="0" w:color="auto"/>
              <w:right w:val="single" w:sz="4" w:space="0" w:color="auto"/>
            </w:tcBorders>
            <w:shd w:val="clear" w:color="auto" w:fill="auto"/>
            <w:vAlign w:val="center"/>
          </w:tcPr>
          <w:p w14:paraId="0D5B68A1" w14:textId="762FCF1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06C9A08A" w14:textId="2329B433"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17.6</w:t>
            </w:r>
          </w:p>
        </w:tc>
        <w:tc>
          <w:tcPr>
            <w:tcW w:w="695" w:type="pct"/>
            <w:tcBorders>
              <w:top w:val="nil"/>
              <w:left w:val="single" w:sz="4" w:space="0" w:color="auto"/>
              <w:bottom w:val="single" w:sz="4" w:space="0" w:color="auto"/>
              <w:right w:val="single" w:sz="4" w:space="0" w:color="auto"/>
            </w:tcBorders>
            <w:shd w:val="clear" w:color="auto" w:fill="auto"/>
            <w:vAlign w:val="center"/>
          </w:tcPr>
          <w:p w14:paraId="00207C85" w14:textId="11F2DD93"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שמירת סודיות</w:t>
            </w:r>
          </w:p>
        </w:tc>
        <w:tc>
          <w:tcPr>
            <w:tcW w:w="1954" w:type="pct"/>
            <w:tcBorders>
              <w:top w:val="nil"/>
              <w:left w:val="single" w:sz="4" w:space="0" w:color="auto"/>
              <w:bottom w:val="single" w:sz="4" w:space="0" w:color="auto"/>
              <w:right w:val="single" w:sz="4" w:space="0" w:color="auto"/>
            </w:tcBorders>
            <w:shd w:val="clear" w:color="auto" w:fill="auto"/>
            <w:vAlign w:val="center"/>
          </w:tcPr>
          <w:p w14:paraId="79559822" w14:textId="2D2B0A1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הבהרה לפיה הספק יהיה רשאי לשמור מידע ככל שהוא נדרש לכך על פי דין או לצורך התגוננות בהליכים משפטיים, ככל שיידרש לכך. שמירת המידע תיעשה על פי הדרוש בלבד ובהתאם להוראות הדין</w:t>
            </w:r>
          </w:p>
        </w:tc>
        <w:tc>
          <w:tcPr>
            <w:tcW w:w="1383" w:type="pct"/>
            <w:tcBorders>
              <w:top w:val="nil"/>
              <w:left w:val="single" w:sz="4" w:space="0" w:color="auto"/>
              <w:bottom w:val="single" w:sz="4" w:space="0" w:color="auto"/>
              <w:right w:val="single" w:sz="4" w:space="0" w:color="auto"/>
            </w:tcBorders>
            <w:shd w:val="clear" w:color="auto" w:fill="auto"/>
            <w:vAlign w:val="center"/>
          </w:tcPr>
          <w:p w14:paraId="63BA5BCB" w14:textId="672F35A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C9D96E9" w14:textId="77777777" w:rsidTr="00FC3A02">
        <w:trPr>
          <w:trHeight w:val="394"/>
        </w:trPr>
        <w:tc>
          <w:tcPr>
            <w:tcW w:w="278" w:type="pct"/>
            <w:tcBorders>
              <w:top w:val="nil"/>
              <w:left w:val="single" w:sz="4" w:space="0" w:color="auto"/>
              <w:bottom w:val="single" w:sz="4" w:space="0" w:color="auto"/>
              <w:right w:val="single" w:sz="4" w:space="0" w:color="auto"/>
            </w:tcBorders>
            <w:shd w:val="clear" w:color="000000" w:fill="FFFFFF"/>
            <w:vAlign w:val="bottom"/>
          </w:tcPr>
          <w:p w14:paraId="2FF57502" w14:textId="4391E3A9"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49</w:t>
            </w:r>
          </w:p>
        </w:tc>
        <w:tc>
          <w:tcPr>
            <w:tcW w:w="292" w:type="pct"/>
            <w:tcBorders>
              <w:top w:val="nil"/>
              <w:left w:val="single" w:sz="4" w:space="0" w:color="auto"/>
              <w:bottom w:val="single" w:sz="4" w:space="0" w:color="auto"/>
              <w:right w:val="single" w:sz="4" w:space="0" w:color="auto"/>
            </w:tcBorders>
            <w:shd w:val="clear" w:color="auto" w:fill="auto"/>
            <w:vAlign w:val="center"/>
          </w:tcPr>
          <w:p w14:paraId="095FDD1D" w14:textId="192B0A7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noWrap/>
            <w:vAlign w:val="center"/>
          </w:tcPr>
          <w:p w14:paraId="3DB262CC" w14:textId="233D17D4" w:rsidR="00FC3A02" w:rsidRPr="00D65FC0" w:rsidRDefault="00FC3A02" w:rsidP="00FC3A02">
            <w:pPr>
              <w:bidi w:val="0"/>
              <w:spacing w:after="0" w:line="240" w:lineRule="auto"/>
              <w:jc w:val="right"/>
              <w:rPr>
                <w:rFonts w:ascii="David" w:eastAsia="Times New Roman" w:hAnsi="David" w:cs="David"/>
                <w:sz w:val="22"/>
                <w:szCs w:val="22"/>
                <w:rtl/>
              </w:rPr>
            </w:pPr>
            <w:r>
              <w:rPr>
                <w:rFonts w:ascii="David" w:hAnsi="David" w:cs="David"/>
                <w:color w:val="000000"/>
                <w:sz w:val="22"/>
                <w:szCs w:val="22"/>
              </w:rPr>
              <w:t>18.1</w:t>
            </w:r>
          </w:p>
        </w:tc>
        <w:tc>
          <w:tcPr>
            <w:tcW w:w="695" w:type="pct"/>
            <w:tcBorders>
              <w:top w:val="nil"/>
              <w:left w:val="single" w:sz="4" w:space="0" w:color="auto"/>
              <w:bottom w:val="single" w:sz="4" w:space="0" w:color="auto"/>
              <w:right w:val="single" w:sz="4" w:space="0" w:color="auto"/>
            </w:tcBorders>
            <w:shd w:val="clear" w:color="auto" w:fill="auto"/>
            <w:vAlign w:val="center"/>
          </w:tcPr>
          <w:p w14:paraId="7F850DF6" w14:textId="79C7D403"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tl/>
              </w:rPr>
              <w:t>מניעת ניגוד עניינים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2E759F1D" w14:textId="021D798B" w:rsidR="00FC3A02" w:rsidRPr="00D65FC0" w:rsidRDefault="00FC3A02" w:rsidP="00FC3A02">
            <w:pPr>
              <w:spacing w:after="0" w:line="240" w:lineRule="auto"/>
              <w:rPr>
                <w:rFonts w:ascii="David" w:eastAsia="Times New Roman" w:hAnsi="David" w:cs="David"/>
                <w:sz w:val="22"/>
                <w:szCs w:val="22"/>
              </w:rPr>
            </w:pPr>
            <w:r>
              <w:rPr>
                <w:rFonts w:ascii="David" w:hAnsi="David" w:cs="David"/>
                <w:color w:val="000000"/>
                <w:sz w:val="22"/>
                <w:szCs w:val="22"/>
                <w:rtl/>
              </w:rPr>
              <w:t>נבקש להוסיף שימוע בטרם הכרעה כאמור.</w:t>
            </w:r>
          </w:p>
        </w:tc>
        <w:tc>
          <w:tcPr>
            <w:tcW w:w="1383" w:type="pct"/>
            <w:tcBorders>
              <w:top w:val="nil"/>
              <w:left w:val="single" w:sz="4" w:space="0" w:color="auto"/>
              <w:bottom w:val="single" w:sz="4" w:space="0" w:color="auto"/>
              <w:right w:val="single" w:sz="4" w:space="0" w:color="auto"/>
            </w:tcBorders>
            <w:shd w:val="clear" w:color="auto" w:fill="auto"/>
            <w:vAlign w:val="center"/>
          </w:tcPr>
          <w:p w14:paraId="7165E20A" w14:textId="3FCC861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9AF14F5" w14:textId="77777777" w:rsidTr="00FC3A02">
        <w:trPr>
          <w:trHeight w:val="1049"/>
        </w:trPr>
        <w:tc>
          <w:tcPr>
            <w:tcW w:w="278" w:type="pct"/>
            <w:tcBorders>
              <w:top w:val="nil"/>
              <w:left w:val="single" w:sz="4" w:space="0" w:color="auto"/>
              <w:bottom w:val="single" w:sz="4" w:space="0" w:color="auto"/>
              <w:right w:val="single" w:sz="4" w:space="0" w:color="auto"/>
            </w:tcBorders>
            <w:shd w:val="clear" w:color="000000" w:fill="FFFFFF"/>
            <w:vAlign w:val="bottom"/>
          </w:tcPr>
          <w:p w14:paraId="74B35D74" w14:textId="01D12F5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50</w:t>
            </w:r>
          </w:p>
        </w:tc>
        <w:tc>
          <w:tcPr>
            <w:tcW w:w="292" w:type="pct"/>
            <w:tcBorders>
              <w:top w:val="nil"/>
              <w:left w:val="single" w:sz="4" w:space="0" w:color="auto"/>
              <w:bottom w:val="single" w:sz="4" w:space="0" w:color="auto"/>
              <w:right w:val="single" w:sz="4" w:space="0" w:color="auto"/>
            </w:tcBorders>
            <w:shd w:val="clear" w:color="auto" w:fill="auto"/>
            <w:vAlign w:val="center"/>
          </w:tcPr>
          <w:p w14:paraId="683514D1" w14:textId="2441DE5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576C7AC7" w14:textId="0DFC0F0C"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20.1</w:t>
            </w:r>
          </w:p>
        </w:tc>
        <w:tc>
          <w:tcPr>
            <w:tcW w:w="695" w:type="pct"/>
            <w:tcBorders>
              <w:top w:val="nil"/>
              <w:left w:val="single" w:sz="4" w:space="0" w:color="auto"/>
              <w:bottom w:val="single" w:sz="4" w:space="0" w:color="auto"/>
              <w:right w:val="single" w:sz="4" w:space="0" w:color="auto"/>
            </w:tcBorders>
            <w:shd w:val="clear" w:color="auto" w:fill="auto"/>
            <w:vAlign w:val="center"/>
          </w:tcPr>
          <w:p w14:paraId="77AF10DC" w14:textId="19D9E580"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1226CFB2" w14:textId="5746246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את המילים "על פי דין" אחרי המילים "הספק יישא באחריות"</w:t>
            </w:r>
          </w:p>
        </w:tc>
        <w:tc>
          <w:tcPr>
            <w:tcW w:w="1383" w:type="pct"/>
            <w:tcBorders>
              <w:top w:val="nil"/>
              <w:left w:val="single" w:sz="4" w:space="0" w:color="auto"/>
              <w:bottom w:val="single" w:sz="4" w:space="0" w:color="auto"/>
              <w:right w:val="single" w:sz="4" w:space="0" w:color="auto"/>
            </w:tcBorders>
            <w:shd w:val="clear" w:color="auto" w:fill="auto"/>
            <w:vAlign w:val="center"/>
          </w:tcPr>
          <w:p w14:paraId="75FA983B" w14:textId="38F0945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255AFB9" w14:textId="77777777" w:rsidTr="00FC3A02">
        <w:trPr>
          <w:trHeight w:val="310"/>
        </w:trPr>
        <w:tc>
          <w:tcPr>
            <w:tcW w:w="278" w:type="pct"/>
            <w:tcBorders>
              <w:top w:val="nil"/>
              <w:left w:val="single" w:sz="4" w:space="0" w:color="auto"/>
              <w:bottom w:val="single" w:sz="4" w:space="0" w:color="auto"/>
              <w:right w:val="single" w:sz="4" w:space="0" w:color="auto"/>
            </w:tcBorders>
            <w:shd w:val="clear" w:color="000000" w:fill="FFFFFF"/>
            <w:vAlign w:val="bottom"/>
          </w:tcPr>
          <w:p w14:paraId="3CC3C8DB" w14:textId="41D8D23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51</w:t>
            </w:r>
          </w:p>
        </w:tc>
        <w:tc>
          <w:tcPr>
            <w:tcW w:w="292" w:type="pct"/>
            <w:tcBorders>
              <w:top w:val="nil"/>
              <w:left w:val="single" w:sz="4" w:space="0" w:color="auto"/>
              <w:bottom w:val="single" w:sz="4" w:space="0" w:color="auto"/>
              <w:right w:val="single" w:sz="4" w:space="0" w:color="auto"/>
            </w:tcBorders>
            <w:shd w:val="clear" w:color="auto" w:fill="auto"/>
            <w:vAlign w:val="center"/>
          </w:tcPr>
          <w:p w14:paraId="38DFF3F6" w14:textId="007865B1"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029F0361" w14:textId="25E1E9BB"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20.1</w:t>
            </w:r>
          </w:p>
        </w:tc>
        <w:tc>
          <w:tcPr>
            <w:tcW w:w="695" w:type="pct"/>
            <w:tcBorders>
              <w:top w:val="nil"/>
              <w:left w:val="single" w:sz="4" w:space="0" w:color="auto"/>
              <w:bottom w:val="single" w:sz="4" w:space="0" w:color="auto"/>
              <w:right w:val="single" w:sz="4" w:space="0" w:color="auto"/>
            </w:tcBorders>
            <w:shd w:val="clear" w:color="auto" w:fill="auto"/>
            <w:vAlign w:val="center"/>
          </w:tcPr>
          <w:p w14:paraId="29516001" w14:textId="66D067C6"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31DCCFF2" w14:textId="642A0F2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את המילה "ישיר" אחרי המילה "נזק"</w:t>
            </w:r>
          </w:p>
        </w:tc>
        <w:tc>
          <w:tcPr>
            <w:tcW w:w="1383" w:type="pct"/>
            <w:tcBorders>
              <w:top w:val="nil"/>
              <w:left w:val="single" w:sz="4" w:space="0" w:color="auto"/>
              <w:bottom w:val="single" w:sz="4" w:space="0" w:color="auto"/>
              <w:right w:val="single" w:sz="4" w:space="0" w:color="auto"/>
            </w:tcBorders>
            <w:shd w:val="clear" w:color="auto" w:fill="auto"/>
            <w:vAlign w:val="center"/>
          </w:tcPr>
          <w:p w14:paraId="7F224FA0" w14:textId="3C9422D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43527699" w14:textId="77777777" w:rsidTr="00FC3A02">
        <w:trPr>
          <w:trHeight w:val="840"/>
        </w:trPr>
        <w:tc>
          <w:tcPr>
            <w:tcW w:w="278" w:type="pct"/>
            <w:tcBorders>
              <w:top w:val="nil"/>
              <w:left w:val="single" w:sz="4" w:space="0" w:color="auto"/>
              <w:bottom w:val="single" w:sz="4" w:space="0" w:color="auto"/>
              <w:right w:val="single" w:sz="4" w:space="0" w:color="auto"/>
            </w:tcBorders>
            <w:shd w:val="clear" w:color="000000" w:fill="FFFFFF"/>
            <w:vAlign w:val="bottom"/>
          </w:tcPr>
          <w:p w14:paraId="0C433D21" w14:textId="700B4948"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52</w:t>
            </w:r>
          </w:p>
        </w:tc>
        <w:tc>
          <w:tcPr>
            <w:tcW w:w="292" w:type="pct"/>
            <w:tcBorders>
              <w:top w:val="nil"/>
              <w:left w:val="single" w:sz="4" w:space="0" w:color="auto"/>
              <w:bottom w:val="single" w:sz="4" w:space="0" w:color="auto"/>
              <w:right w:val="single" w:sz="4" w:space="0" w:color="auto"/>
            </w:tcBorders>
            <w:shd w:val="clear" w:color="auto" w:fill="auto"/>
            <w:vAlign w:val="center"/>
          </w:tcPr>
          <w:p w14:paraId="554FAE9E" w14:textId="1A09332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6CEAD849" w14:textId="6DFC169D"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rtl/>
              </w:rPr>
              <w:t>20.1</w:t>
            </w:r>
          </w:p>
        </w:tc>
        <w:tc>
          <w:tcPr>
            <w:tcW w:w="695" w:type="pct"/>
            <w:tcBorders>
              <w:top w:val="nil"/>
              <w:left w:val="single" w:sz="4" w:space="0" w:color="auto"/>
              <w:bottom w:val="single" w:sz="4" w:space="0" w:color="auto"/>
              <w:right w:val="single" w:sz="4" w:space="0" w:color="auto"/>
            </w:tcBorders>
            <w:shd w:val="clear" w:color="auto" w:fill="auto"/>
            <w:vAlign w:val="center"/>
          </w:tcPr>
          <w:p w14:paraId="08785026" w14:textId="7AFC6EC1"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0AA77D60" w14:textId="4131EDB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rtl/>
              </w:rPr>
              <w:t>נבקש להבהיר כי אחריות הספק תהא ע"פ דין לנזקים ישירים בלבד.</w:t>
            </w:r>
          </w:p>
        </w:tc>
        <w:tc>
          <w:tcPr>
            <w:tcW w:w="1383" w:type="pct"/>
            <w:tcBorders>
              <w:top w:val="nil"/>
              <w:left w:val="single" w:sz="4" w:space="0" w:color="auto"/>
              <w:bottom w:val="single" w:sz="4" w:space="0" w:color="auto"/>
              <w:right w:val="single" w:sz="4" w:space="0" w:color="auto"/>
            </w:tcBorders>
            <w:shd w:val="clear" w:color="auto" w:fill="auto"/>
            <w:vAlign w:val="center"/>
          </w:tcPr>
          <w:p w14:paraId="56818EDC" w14:textId="3378FB8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5C7163E" w14:textId="77777777" w:rsidTr="00FC3A02">
        <w:trPr>
          <w:trHeight w:val="150"/>
        </w:trPr>
        <w:tc>
          <w:tcPr>
            <w:tcW w:w="278" w:type="pct"/>
            <w:tcBorders>
              <w:top w:val="nil"/>
              <w:left w:val="single" w:sz="4" w:space="0" w:color="auto"/>
              <w:bottom w:val="single" w:sz="4" w:space="0" w:color="auto"/>
              <w:right w:val="single" w:sz="4" w:space="0" w:color="auto"/>
            </w:tcBorders>
            <w:shd w:val="clear" w:color="000000" w:fill="FFFFFF"/>
            <w:vAlign w:val="bottom"/>
          </w:tcPr>
          <w:p w14:paraId="4D9C9BE8" w14:textId="60292541"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53</w:t>
            </w:r>
          </w:p>
        </w:tc>
        <w:tc>
          <w:tcPr>
            <w:tcW w:w="292" w:type="pct"/>
            <w:tcBorders>
              <w:top w:val="nil"/>
              <w:left w:val="single" w:sz="4" w:space="0" w:color="auto"/>
              <w:bottom w:val="single" w:sz="4" w:space="0" w:color="auto"/>
              <w:right w:val="single" w:sz="4" w:space="0" w:color="auto"/>
            </w:tcBorders>
            <w:shd w:val="clear" w:color="auto" w:fill="auto"/>
            <w:vAlign w:val="center"/>
          </w:tcPr>
          <w:p w14:paraId="3E98A28F" w14:textId="4355CAB9"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00A10CF6" w14:textId="4D4EF7E5"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20.2.1</w:t>
            </w:r>
          </w:p>
        </w:tc>
        <w:tc>
          <w:tcPr>
            <w:tcW w:w="695" w:type="pct"/>
            <w:tcBorders>
              <w:top w:val="nil"/>
              <w:left w:val="single" w:sz="4" w:space="0" w:color="auto"/>
              <w:bottom w:val="single" w:sz="4" w:space="0" w:color="auto"/>
              <w:right w:val="single" w:sz="4" w:space="0" w:color="auto"/>
            </w:tcBorders>
            <w:shd w:val="clear" w:color="auto" w:fill="auto"/>
            <w:vAlign w:val="center"/>
          </w:tcPr>
          <w:p w14:paraId="3D7AF802" w14:textId="6988DA1D"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318938E0" w14:textId="4224872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הסיפא של הסעיף ("ובתוספת כל הוצאותיה של החטיבה, לרבות הוצאות משפטיות ושכר טרחת עורך דין שיהיו לו בקשר לתביעה בגין האמור, וכן בתוספת הפרשי הצמדה וריבית על פי דין") ולחילופין להגביל בהוצאות סבירות בלבד</w:t>
            </w:r>
          </w:p>
        </w:tc>
        <w:tc>
          <w:tcPr>
            <w:tcW w:w="1383" w:type="pct"/>
            <w:tcBorders>
              <w:top w:val="nil"/>
              <w:left w:val="single" w:sz="4" w:space="0" w:color="auto"/>
              <w:bottom w:val="single" w:sz="4" w:space="0" w:color="auto"/>
              <w:right w:val="single" w:sz="4" w:space="0" w:color="auto"/>
            </w:tcBorders>
            <w:shd w:val="clear" w:color="auto" w:fill="auto"/>
            <w:vAlign w:val="center"/>
          </w:tcPr>
          <w:p w14:paraId="7857A7A3" w14:textId="0E614C8B"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94890CC" w14:textId="77777777" w:rsidTr="00FC3A02">
        <w:trPr>
          <w:trHeight w:val="391"/>
        </w:trPr>
        <w:tc>
          <w:tcPr>
            <w:tcW w:w="278" w:type="pct"/>
            <w:tcBorders>
              <w:top w:val="nil"/>
              <w:left w:val="single" w:sz="4" w:space="0" w:color="auto"/>
              <w:bottom w:val="single" w:sz="4" w:space="0" w:color="auto"/>
              <w:right w:val="single" w:sz="4" w:space="0" w:color="auto"/>
            </w:tcBorders>
            <w:shd w:val="clear" w:color="000000" w:fill="FFFFFF"/>
            <w:vAlign w:val="bottom"/>
          </w:tcPr>
          <w:p w14:paraId="51AD3671" w14:textId="36B3A14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54</w:t>
            </w:r>
          </w:p>
        </w:tc>
        <w:tc>
          <w:tcPr>
            <w:tcW w:w="292" w:type="pct"/>
            <w:tcBorders>
              <w:top w:val="nil"/>
              <w:left w:val="single" w:sz="4" w:space="0" w:color="auto"/>
              <w:bottom w:val="single" w:sz="4" w:space="0" w:color="auto"/>
              <w:right w:val="single" w:sz="4" w:space="0" w:color="auto"/>
            </w:tcBorders>
            <w:shd w:val="clear" w:color="auto" w:fill="auto"/>
            <w:vAlign w:val="center"/>
          </w:tcPr>
          <w:p w14:paraId="2F3D0B98" w14:textId="45C22984"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53F285D5" w14:textId="44BF8F8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20.2.1</w:t>
            </w:r>
          </w:p>
        </w:tc>
        <w:tc>
          <w:tcPr>
            <w:tcW w:w="695" w:type="pct"/>
            <w:tcBorders>
              <w:top w:val="nil"/>
              <w:left w:val="single" w:sz="4" w:space="0" w:color="auto"/>
              <w:bottom w:val="single" w:sz="4" w:space="0" w:color="auto"/>
              <w:right w:val="single" w:sz="4" w:space="0" w:color="auto"/>
            </w:tcBorders>
            <w:shd w:val="clear" w:color="auto" w:fill="auto"/>
            <w:vAlign w:val="center"/>
          </w:tcPr>
          <w:p w14:paraId="1A051E63" w14:textId="03F33C4A"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516B85EB" w14:textId="255CA67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לסעיף את המשפט הבא: "למען הסר ספק, מובהר כי הספק לא יישא באחריות לכל נזק עקיף, תוצאתי, מיוחד או עונשי שייגרם לחטיבה ו/או לצד שלישי כלשהו, לרבות אובדן הכנסה, רווח מנוע, אובדן נתונים, אובדן זמן מחשב, שחזור תוכנות, רכישות מוצרים או שירותים חלופיים על ידי החטיבה (כגון עלות כיסוי), עלויות זמן השבתה. הגבלת אחריות כאמור תחול לגבי כל תביעה מכל סוג שהוא, תהא עילתה אשר תהא, בין חוזית, בין נזיקית ובין אחרת."</w:t>
            </w:r>
          </w:p>
        </w:tc>
        <w:tc>
          <w:tcPr>
            <w:tcW w:w="1383" w:type="pct"/>
            <w:tcBorders>
              <w:top w:val="nil"/>
              <w:left w:val="single" w:sz="4" w:space="0" w:color="auto"/>
              <w:bottom w:val="single" w:sz="4" w:space="0" w:color="auto"/>
              <w:right w:val="single" w:sz="4" w:space="0" w:color="auto"/>
            </w:tcBorders>
            <w:shd w:val="clear" w:color="auto" w:fill="auto"/>
            <w:vAlign w:val="center"/>
          </w:tcPr>
          <w:p w14:paraId="24FD6CED" w14:textId="6E6B1D4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20CE13B" w14:textId="77777777" w:rsidTr="00FC3A02">
        <w:trPr>
          <w:trHeight w:val="411"/>
        </w:trPr>
        <w:tc>
          <w:tcPr>
            <w:tcW w:w="278" w:type="pct"/>
            <w:tcBorders>
              <w:top w:val="nil"/>
              <w:left w:val="single" w:sz="4" w:space="0" w:color="auto"/>
              <w:bottom w:val="single" w:sz="4" w:space="0" w:color="auto"/>
              <w:right w:val="single" w:sz="4" w:space="0" w:color="auto"/>
            </w:tcBorders>
            <w:shd w:val="clear" w:color="000000" w:fill="FFFFFF"/>
            <w:vAlign w:val="bottom"/>
          </w:tcPr>
          <w:p w14:paraId="5FE7ADA3" w14:textId="147D5E0B"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55</w:t>
            </w:r>
          </w:p>
        </w:tc>
        <w:tc>
          <w:tcPr>
            <w:tcW w:w="292" w:type="pct"/>
            <w:tcBorders>
              <w:top w:val="nil"/>
              <w:left w:val="single" w:sz="4" w:space="0" w:color="auto"/>
              <w:bottom w:val="single" w:sz="4" w:space="0" w:color="auto"/>
              <w:right w:val="single" w:sz="4" w:space="0" w:color="auto"/>
            </w:tcBorders>
            <w:shd w:val="clear" w:color="auto" w:fill="auto"/>
            <w:vAlign w:val="center"/>
          </w:tcPr>
          <w:p w14:paraId="6B4D848C" w14:textId="1E4F759A"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17E2E89F" w14:textId="695F66FD"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20.2.2.1</w:t>
            </w:r>
          </w:p>
        </w:tc>
        <w:tc>
          <w:tcPr>
            <w:tcW w:w="695" w:type="pct"/>
            <w:tcBorders>
              <w:top w:val="nil"/>
              <w:left w:val="single" w:sz="4" w:space="0" w:color="auto"/>
              <w:bottom w:val="single" w:sz="4" w:space="0" w:color="auto"/>
              <w:right w:val="single" w:sz="4" w:space="0" w:color="auto"/>
            </w:tcBorders>
            <w:shd w:val="clear" w:color="auto" w:fill="auto"/>
            <w:vAlign w:val="center"/>
          </w:tcPr>
          <w:p w14:paraId="7702D5AE" w14:textId="0BFEF425"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42CC5DB6" w14:textId="4EE8E91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המילים "בכוונה או באי יושר" במילה "בזדון", שכן זה הסטנדרט הראוי להוציא מתוך מגבלת האחריות.</w:t>
            </w:r>
          </w:p>
        </w:tc>
        <w:tc>
          <w:tcPr>
            <w:tcW w:w="1383" w:type="pct"/>
            <w:tcBorders>
              <w:top w:val="nil"/>
              <w:left w:val="single" w:sz="4" w:space="0" w:color="auto"/>
              <w:bottom w:val="single" w:sz="4" w:space="0" w:color="auto"/>
              <w:right w:val="single" w:sz="4" w:space="0" w:color="auto"/>
            </w:tcBorders>
            <w:shd w:val="clear" w:color="auto" w:fill="auto"/>
            <w:vAlign w:val="center"/>
          </w:tcPr>
          <w:p w14:paraId="3533DF5E" w14:textId="5841D87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4294F87" w14:textId="77777777" w:rsidTr="00FC3A02">
        <w:trPr>
          <w:trHeight w:val="494"/>
        </w:trPr>
        <w:tc>
          <w:tcPr>
            <w:tcW w:w="278" w:type="pct"/>
            <w:tcBorders>
              <w:top w:val="nil"/>
              <w:left w:val="single" w:sz="4" w:space="0" w:color="auto"/>
              <w:bottom w:val="single" w:sz="4" w:space="0" w:color="auto"/>
              <w:right w:val="single" w:sz="4" w:space="0" w:color="auto"/>
            </w:tcBorders>
            <w:shd w:val="clear" w:color="000000" w:fill="FFFFFF"/>
            <w:vAlign w:val="bottom"/>
          </w:tcPr>
          <w:p w14:paraId="6329643B" w14:textId="3FEFEB3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56</w:t>
            </w:r>
          </w:p>
        </w:tc>
        <w:tc>
          <w:tcPr>
            <w:tcW w:w="292" w:type="pct"/>
            <w:tcBorders>
              <w:top w:val="nil"/>
              <w:left w:val="single" w:sz="4" w:space="0" w:color="auto"/>
              <w:bottom w:val="single" w:sz="4" w:space="0" w:color="auto"/>
              <w:right w:val="single" w:sz="4" w:space="0" w:color="auto"/>
            </w:tcBorders>
            <w:shd w:val="clear" w:color="auto" w:fill="auto"/>
            <w:vAlign w:val="center"/>
          </w:tcPr>
          <w:p w14:paraId="3324627D" w14:textId="7119216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15E317CD" w14:textId="6C23F2D1"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20.2.2.2</w:t>
            </w:r>
          </w:p>
        </w:tc>
        <w:tc>
          <w:tcPr>
            <w:tcW w:w="695" w:type="pct"/>
            <w:tcBorders>
              <w:top w:val="nil"/>
              <w:left w:val="single" w:sz="4" w:space="0" w:color="auto"/>
              <w:bottom w:val="single" w:sz="4" w:space="0" w:color="auto"/>
              <w:right w:val="single" w:sz="4" w:space="0" w:color="auto"/>
            </w:tcBorders>
            <w:shd w:val="clear" w:color="auto" w:fill="auto"/>
            <w:vAlign w:val="center"/>
          </w:tcPr>
          <w:p w14:paraId="4414C467" w14:textId="3A2719F6"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6BBF6E58" w14:textId="091BCAB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סעיף זה כיוון שהוא מרוקן מתוכן את מגבלת האחריות</w:t>
            </w:r>
          </w:p>
        </w:tc>
        <w:tc>
          <w:tcPr>
            <w:tcW w:w="1383" w:type="pct"/>
            <w:tcBorders>
              <w:top w:val="nil"/>
              <w:left w:val="single" w:sz="4" w:space="0" w:color="auto"/>
              <w:bottom w:val="single" w:sz="4" w:space="0" w:color="auto"/>
              <w:right w:val="single" w:sz="4" w:space="0" w:color="auto"/>
            </w:tcBorders>
            <w:shd w:val="clear" w:color="auto" w:fill="auto"/>
            <w:vAlign w:val="center"/>
          </w:tcPr>
          <w:p w14:paraId="29F91863" w14:textId="0A3C618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7EB6067B" w14:textId="77777777" w:rsidTr="00FC3A02">
        <w:trPr>
          <w:trHeight w:val="236"/>
        </w:trPr>
        <w:tc>
          <w:tcPr>
            <w:tcW w:w="278" w:type="pct"/>
            <w:tcBorders>
              <w:top w:val="nil"/>
              <w:left w:val="single" w:sz="4" w:space="0" w:color="auto"/>
              <w:bottom w:val="single" w:sz="4" w:space="0" w:color="auto"/>
              <w:right w:val="single" w:sz="4" w:space="0" w:color="auto"/>
            </w:tcBorders>
            <w:shd w:val="clear" w:color="000000" w:fill="FFFFFF"/>
            <w:vAlign w:val="bottom"/>
          </w:tcPr>
          <w:p w14:paraId="4FDCC569" w14:textId="5536E33D"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57</w:t>
            </w:r>
          </w:p>
        </w:tc>
        <w:tc>
          <w:tcPr>
            <w:tcW w:w="292" w:type="pct"/>
            <w:tcBorders>
              <w:top w:val="nil"/>
              <w:left w:val="single" w:sz="4" w:space="0" w:color="auto"/>
              <w:bottom w:val="single" w:sz="4" w:space="0" w:color="auto"/>
              <w:right w:val="single" w:sz="4" w:space="0" w:color="auto"/>
            </w:tcBorders>
            <w:shd w:val="clear" w:color="auto" w:fill="auto"/>
            <w:vAlign w:val="center"/>
          </w:tcPr>
          <w:p w14:paraId="5E49B0ED" w14:textId="4975BDA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4C155C53" w14:textId="44FA5C94"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20.2.2.3</w:t>
            </w:r>
          </w:p>
        </w:tc>
        <w:tc>
          <w:tcPr>
            <w:tcW w:w="695" w:type="pct"/>
            <w:tcBorders>
              <w:top w:val="nil"/>
              <w:left w:val="single" w:sz="4" w:space="0" w:color="auto"/>
              <w:bottom w:val="single" w:sz="4" w:space="0" w:color="auto"/>
              <w:right w:val="single" w:sz="4" w:space="0" w:color="auto"/>
            </w:tcBorders>
            <w:shd w:val="clear" w:color="auto" w:fill="auto"/>
            <w:vAlign w:val="center"/>
          </w:tcPr>
          <w:p w14:paraId="6A83A907" w14:textId="53BE8596"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57F85951" w14:textId="4F17B3F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למחוק סעיף זה כיוון שהוא מרוקן מתוכן את מגבלת האחריות. נזקים שמכוסים בביטוח צריכים להיות מוגבלים עד לתקרת האחריות או לכל הפחות עד לגובה תקרת הביטוח. לא חושבת שנוסח התכוון </w:t>
            </w:r>
            <w:proofErr w:type="spellStart"/>
            <w:r>
              <w:rPr>
                <w:rFonts w:ascii="David" w:hAnsi="David" w:cs="David"/>
                <w:color w:val="000000"/>
                <w:sz w:val="22"/>
                <w:szCs w:val="22"/>
                <w:rtl/>
              </w:rPr>
              <w:t>להחריג</w:t>
            </w:r>
            <w:proofErr w:type="spellEnd"/>
            <w:r>
              <w:rPr>
                <w:rFonts w:ascii="David" w:hAnsi="David" w:cs="David"/>
                <w:color w:val="000000"/>
                <w:sz w:val="22"/>
                <w:szCs w:val="22"/>
                <w:rtl/>
              </w:rPr>
              <w:t xml:space="preserve"> ללא כל מגבלה או תקרה במקרה כזה.</w:t>
            </w:r>
          </w:p>
        </w:tc>
        <w:tc>
          <w:tcPr>
            <w:tcW w:w="1383" w:type="pct"/>
            <w:tcBorders>
              <w:top w:val="nil"/>
              <w:left w:val="single" w:sz="4" w:space="0" w:color="auto"/>
              <w:bottom w:val="single" w:sz="4" w:space="0" w:color="auto"/>
              <w:right w:val="single" w:sz="4" w:space="0" w:color="auto"/>
            </w:tcBorders>
            <w:shd w:val="clear" w:color="auto" w:fill="auto"/>
            <w:vAlign w:val="center"/>
          </w:tcPr>
          <w:p w14:paraId="6D876837" w14:textId="5B5F0655"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3FED02FD" w14:textId="77777777" w:rsidTr="00FC3A02">
        <w:trPr>
          <w:trHeight w:val="538"/>
        </w:trPr>
        <w:tc>
          <w:tcPr>
            <w:tcW w:w="278" w:type="pct"/>
            <w:tcBorders>
              <w:top w:val="nil"/>
              <w:left w:val="single" w:sz="4" w:space="0" w:color="auto"/>
              <w:bottom w:val="single" w:sz="4" w:space="0" w:color="auto"/>
              <w:right w:val="single" w:sz="4" w:space="0" w:color="auto"/>
            </w:tcBorders>
            <w:shd w:val="clear" w:color="000000" w:fill="FFFFFF"/>
            <w:vAlign w:val="bottom"/>
          </w:tcPr>
          <w:p w14:paraId="28238A4E" w14:textId="6C9F9EA3"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58</w:t>
            </w:r>
          </w:p>
        </w:tc>
        <w:tc>
          <w:tcPr>
            <w:tcW w:w="292" w:type="pct"/>
            <w:tcBorders>
              <w:top w:val="nil"/>
              <w:left w:val="single" w:sz="4" w:space="0" w:color="auto"/>
              <w:bottom w:val="single" w:sz="4" w:space="0" w:color="auto"/>
              <w:right w:val="single" w:sz="4" w:space="0" w:color="auto"/>
            </w:tcBorders>
            <w:shd w:val="clear" w:color="auto" w:fill="auto"/>
            <w:vAlign w:val="center"/>
          </w:tcPr>
          <w:p w14:paraId="4CC79D17" w14:textId="6782C64A"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20E25BCA" w14:textId="1EFDF5CD"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20.3</w:t>
            </w:r>
          </w:p>
        </w:tc>
        <w:tc>
          <w:tcPr>
            <w:tcW w:w="695" w:type="pct"/>
            <w:tcBorders>
              <w:top w:val="nil"/>
              <w:left w:val="single" w:sz="4" w:space="0" w:color="auto"/>
              <w:bottom w:val="single" w:sz="4" w:space="0" w:color="auto"/>
              <w:right w:val="single" w:sz="4" w:space="0" w:color="auto"/>
            </w:tcBorders>
            <w:shd w:val="clear" w:color="auto" w:fill="auto"/>
            <w:vAlign w:val="center"/>
          </w:tcPr>
          <w:p w14:paraId="26E82575" w14:textId="0FCB890D"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32F1C183" w14:textId="0E556775"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לתקן כי החטיבה תעניק לספק את השליטה הבלעדית על ניהול ההגנה או המו"מ להסדר פשרה, וכן כי מחויבותו של הספק לשיפוי תיווצר רק עם קבלת פסק דין חלוט של רשות שיפוטית מוסמכת המחייב תשלום כאמור. המילים בתאום עמו אינן מספיקות. נבקש לקבוע </w:t>
            </w:r>
            <w:proofErr w:type="spellStart"/>
            <w:r>
              <w:rPr>
                <w:rFonts w:ascii="David" w:hAnsi="David" w:cs="David"/>
                <w:color w:val="000000"/>
                <w:sz w:val="22"/>
                <w:szCs w:val="22"/>
                <w:rtl/>
              </w:rPr>
              <w:t>במפןרט</w:t>
            </w:r>
            <w:proofErr w:type="spellEnd"/>
            <w:r>
              <w:rPr>
                <w:rFonts w:ascii="David" w:hAnsi="David" w:cs="David"/>
                <w:color w:val="000000"/>
                <w:sz w:val="22"/>
                <w:szCs w:val="22"/>
                <w:rtl/>
              </w:rPr>
              <w:t xml:space="preserve"> כי זכות ניהול ההגנה היא של הספק.</w:t>
            </w:r>
          </w:p>
        </w:tc>
        <w:tc>
          <w:tcPr>
            <w:tcW w:w="1383" w:type="pct"/>
            <w:tcBorders>
              <w:top w:val="nil"/>
              <w:left w:val="single" w:sz="4" w:space="0" w:color="auto"/>
              <w:bottom w:val="single" w:sz="4" w:space="0" w:color="auto"/>
              <w:right w:val="single" w:sz="4" w:space="0" w:color="auto"/>
            </w:tcBorders>
            <w:shd w:val="clear" w:color="auto" w:fill="auto"/>
            <w:vAlign w:val="center"/>
          </w:tcPr>
          <w:p w14:paraId="7F99876B" w14:textId="7D6E9BA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7DE4B5AB" w14:textId="77777777" w:rsidTr="00FC3A02">
        <w:trPr>
          <w:trHeight w:val="560"/>
        </w:trPr>
        <w:tc>
          <w:tcPr>
            <w:tcW w:w="278" w:type="pct"/>
            <w:tcBorders>
              <w:top w:val="nil"/>
              <w:left w:val="single" w:sz="4" w:space="0" w:color="auto"/>
              <w:bottom w:val="single" w:sz="4" w:space="0" w:color="auto"/>
              <w:right w:val="single" w:sz="4" w:space="0" w:color="auto"/>
            </w:tcBorders>
            <w:shd w:val="clear" w:color="000000" w:fill="FFFFFF"/>
            <w:vAlign w:val="bottom"/>
          </w:tcPr>
          <w:p w14:paraId="02988C24" w14:textId="73BE522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59</w:t>
            </w:r>
          </w:p>
        </w:tc>
        <w:tc>
          <w:tcPr>
            <w:tcW w:w="292" w:type="pct"/>
            <w:tcBorders>
              <w:top w:val="nil"/>
              <w:left w:val="single" w:sz="4" w:space="0" w:color="auto"/>
              <w:bottom w:val="single" w:sz="4" w:space="0" w:color="auto"/>
              <w:right w:val="single" w:sz="4" w:space="0" w:color="auto"/>
            </w:tcBorders>
            <w:shd w:val="clear" w:color="auto" w:fill="auto"/>
            <w:vAlign w:val="center"/>
          </w:tcPr>
          <w:p w14:paraId="3B7573A2" w14:textId="1756B06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23E1EE49" w14:textId="73B98188"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rtl/>
              </w:rPr>
              <w:t>20.3</w:t>
            </w:r>
          </w:p>
        </w:tc>
        <w:tc>
          <w:tcPr>
            <w:tcW w:w="695" w:type="pct"/>
            <w:tcBorders>
              <w:top w:val="nil"/>
              <w:left w:val="single" w:sz="4" w:space="0" w:color="auto"/>
              <w:bottom w:val="single" w:sz="4" w:space="0" w:color="auto"/>
              <w:right w:val="single" w:sz="4" w:space="0" w:color="auto"/>
            </w:tcBorders>
            <w:shd w:val="clear" w:color="auto" w:fill="auto"/>
            <w:vAlign w:val="center"/>
          </w:tcPr>
          <w:p w14:paraId="2D7F3798" w14:textId="2EAB27C2"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04848A3B" w14:textId="7720FFE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להכפיף את השיפוי לפסק דין חלוט.</w:t>
            </w:r>
          </w:p>
        </w:tc>
        <w:tc>
          <w:tcPr>
            <w:tcW w:w="1383" w:type="pct"/>
            <w:tcBorders>
              <w:top w:val="nil"/>
              <w:left w:val="single" w:sz="4" w:space="0" w:color="auto"/>
              <w:bottom w:val="single" w:sz="4" w:space="0" w:color="auto"/>
              <w:right w:val="single" w:sz="4" w:space="0" w:color="auto"/>
            </w:tcBorders>
            <w:shd w:val="clear" w:color="auto" w:fill="auto"/>
            <w:vAlign w:val="center"/>
          </w:tcPr>
          <w:p w14:paraId="6BB79BE6" w14:textId="4807787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E07368B" w14:textId="77777777" w:rsidTr="00FC3A02">
        <w:trPr>
          <w:trHeight w:val="560"/>
        </w:trPr>
        <w:tc>
          <w:tcPr>
            <w:tcW w:w="278" w:type="pct"/>
            <w:tcBorders>
              <w:top w:val="nil"/>
              <w:left w:val="single" w:sz="4" w:space="0" w:color="auto"/>
              <w:bottom w:val="single" w:sz="4" w:space="0" w:color="auto"/>
              <w:right w:val="single" w:sz="4" w:space="0" w:color="auto"/>
            </w:tcBorders>
            <w:shd w:val="clear" w:color="000000" w:fill="FFFFFF"/>
            <w:vAlign w:val="bottom"/>
          </w:tcPr>
          <w:p w14:paraId="4A1A6FB6" w14:textId="1A03C83C"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60</w:t>
            </w:r>
          </w:p>
        </w:tc>
        <w:tc>
          <w:tcPr>
            <w:tcW w:w="292" w:type="pct"/>
            <w:tcBorders>
              <w:top w:val="nil"/>
              <w:left w:val="single" w:sz="4" w:space="0" w:color="auto"/>
              <w:bottom w:val="single" w:sz="4" w:space="0" w:color="auto"/>
              <w:right w:val="single" w:sz="4" w:space="0" w:color="auto"/>
            </w:tcBorders>
            <w:shd w:val="clear" w:color="auto" w:fill="auto"/>
            <w:vAlign w:val="center"/>
          </w:tcPr>
          <w:p w14:paraId="6F2488EB" w14:textId="61A49AB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67A58B31" w14:textId="02D0F8AA"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20.4</w:t>
            </w:r>
          </w:p>
        </w:tc>
        <w:tc>
          <w:tcPr>
            <w:tcW w:w="695" w:type="pct"/>
            <w:tcBorders>
              <w:top w:val="nil"/>
              <w:left w:val="single" w:sz="4" w:space="0" w:color="auto"/>
              <w:bottom w:val="single" w:sz="4" w:space="0" w:color="auto"/>
              <w:right w:val="single" w:sz="4" w:space="0" w:color="auto"/>
            </w:tcBorders>
            <w:shd w:val="clear" w:color="auto" w:fill="auto"/>
            <w:vAlign w:val="center"/>
          </w:tcPr>
          <w:p w14:paraId="54D9BF53" w14:textId="25E0477C"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408DBBE7" w14:textId="28231C9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אין באמור בסעיף כדי לפטור את החטיבה מאחריותה על פי דין לנזקים שייגרמו על ידה או על ידי מי מטעמה לספק או למי מטעמו</w:t>
            </w:r>
          </w:p>
        </w:tc>
        <w:tc>
          <w:tcPr>
            <w:tcW w:w="1383" w:type="pct"/>
            <w:tcBorders>
              <w:top w:val="nil"/>
              <w:left w:val="single" w:sz="4" w:space="0" w:color="auto"/>
              <w:bottom w:val="single" w:sz="4" w:space="0" w:color="auto"/>
              <w:right w:val="single" w:sz="4" w:space="0" w:color="auto"/>
            </w:tcBorders>
            <w:shd w:val="clear" w:color="auto" w:fill="auto"/>
            <w:vAlign w:val="center"/>
          </w:tcPr>
          <w:p w14:paraId="186E6436" w14:textId="660CB4B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3AE893E" w14:textId="77777777" w:rsidTr="00FC3A02">
        <w:trPr>
          <w:trHeight w:val="1035"/>
        </w:trPr>
        <w:tc>
          <w:tcPr>
            <w:tcW w:w="278" w:type="pct"/>
            <w:tcBorders>
              <w:top w:val="nil"/>
              <w:left w:val="single" w:sz="4" w:space="0" w:color="auto"/>
              <w:bottom w:val="single" w:sz="4" w:space="0" w:color="auto"/>
              <w:right w:val="single" w:sz="4" w:space="0" w:color="auto"/>
            </w:tcBorders>
            <w:shd w:val="clear" w:color="000000" w:fill="FFFFFF"/>
            <w:vAlign w:val="bottom"/>
          </w:tcPr>
          <w:p w14:paraId="55C464E9" w14:textId="5AA08621"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61</w:t>
            </w:r>
          </w:p>
        </w:tc>
        <w:tc>
          <w:tcPr>
            <w:tcW w:w="292" w:type="pct"/>
            <w:tcBorders>
              <w:top w:val="nil"/>
              <w:left w:val="single" w:sz="4" w:space="0" w:color="auto"/>
              <w:bottom w:val="single" w:sz="4" w:space="0" w:color="auto"/>
              <w:right w:val="single" w:sz="4" w:space="0" w:color="auto"/>
            </w:tcBorders>
            <w:shd w:val="clear" w:color="auto" w:fill="auto"/>
            <w:vAlign w:val="center"/>
          </w:tcPr>
          <w:p w14:paraId="05B1A68A" w14:textId="107D5428"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0B4EABCA" w14:textId="3312323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20.5 [חדש]</w:t>
            </w:r>
          </w:p>
        </w:tc>
        <w:tc>
          <w:tcPr>
            <w:tcW w:w="695" w:type="pct"/>
            <w:tcBorders>
              <w:top w:val="nil"/>
              <w:left w:val="single" w:sz="4" w:space="0" w:color="auto"/>
              <w:bottom w:val="single" w:sz="4" w:space="0" w:color="auto"/>
              <w:right w:val="single" w:sz="4" w:space="0" w:color="auto"/>
            </w:tcBorders>
            <w:shd w:val="clear" w:color="auto" w:fill="auto"/>
            <w:vAlign w:val="center"/>
          </w:tcPr>
          <w:p w14:paraId="64212BF0" w14:textId="5C1C22FE"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 xml:space="preserve">אחריות </w:t>
            </w:r>
            <w:proofErr w:type="spellStart"/>
            <w:r>
              <w:rPr>
                <w:rFonts w:ascii="David" w:hAnsi="David" w:cs="David"/>
                <w:color w:val="000000"/>
                <w:sz w:val="22"/>
                <w:szCs w:val="22"/>
                <w:rtl/>
              </w:rPr>
              <w:t>בנזיקין</w:t>
            </w:r>
            <w:proofErr w:type="spellEnd"/>
          </w:p>
        </w:tc>
        <w:tc>
          <w:tcPr>
            <w:tcW w:w="1954" w:type="pct"/>
            <w:tcBorders>
              <w:top w:val="nil"/>
              <w:left w:val="single" w:sz="4" w:space="0" w:color="auto"/>
              <w:bottom w:val="single" w:sz="4" w:space="0" w:color="auto"/>
              <w:right w:val="single" w:sz="4" w:space="0" w:color="auto"/>
            </w:tcBorders>
            <w:shd w:val="clear" w:color="auto" w:fill="auto"/>
            <w:vAlign w:val="center"/>
          </w:tcPr>
          <w:p w14:paraId="679F81EF" w14:textId="479F540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ככל שבהצעה משולבים מוצרי מדף של צדדים שלישיים הרי אלו יפעלו בהתאם לתנאי הרישיון והשימוש של יצרן המוצר. הספק הזוכה יהיה איש הקשר מול היצרן, אך לא יהיה האחראי הבלעדי ביחס לרכיבי פתרון אלו.</w:t>
            </w:r>
          </w:p>
        </w:tc>
        <w:tc>
          <w:tcPr>
            <w:tcW w:w="1383" w:type="pct"/>
            <w:tcBorders>
              <w:top w:val="nil"/>
              <w:left w:val="single" w:sz="4" w:space="0" w:color="auto"/>
              <w:bottom w:val="single" w:sz="4" w:space="0" w:color="auto"/>
              <w:right w:val="single" w:sz="4" w:space="0" w:color="auto"/>
            </w:tcBorders>
            <w:shd w:val="clear" w:color="auto" w:fill="auto"/>
            <w:vAlign w:val="center"/>
          </w:tcPr>
          <w:p w14:paraId="6D488F4E" w14:textId="032BDF4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 ראו הוראות סעיף 14.4 להסכם</w:t>
            </w:r>
          </w:p>
        </w:tc>
      </w:tr>
      <w:tr w:rsidR="00FC3A02" w:rsidRPr="00C81294" w14:paraId="5276FB2D" w14:textId="77777777" w:rsidTr="00FC3A02">
        <w:trPr>
          <w:trHeight w:val="560"/>
        </w:trPr>
        <w:tc>
          <w:tcPr>
            <w:tcW w:w="278" w:type="pct"/>
            <w:tcBorders>
              <w:top w:val="nil"/>
              <w:left w:val="single" w:sz="4" w:space="0" w:color="auto"/>
              <w:bottom w:val="single" w:sz="4" w:space="0" w:color="auto"/>
              <w:right w:val="single" w:sz="4" w:space="0" w:color="auto"/>
            </w:tcBorders>
            <w:shd w:val="clear" w:color="000000" w:fill="FFFFFF"/>
            <w:vAlign w:val="bottom"/>
          </w:tcPr>
          <w:p w14:paraId="29D3C433" w14:textId="285E4D76"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62</w:t>
            </w:r>
          </w:p>
        </w:tc>
        <w:tc>
          <w:tcPr>
            <w:tcW w:w="292" w:type="pct"/>
            <w:tcBorders>
              <w:top w:val="nil"/>
              <w:left w:val="single" w:sz="4" w:space="0" w:color="auto"/>
              <w:bottom w:val="single" w:sz="4" w:space="0" w:color="auto"/>
              <w:right w:val="single" w:sz="4" w:space="0" w:color="auto"/>
            </w:tcBorders>
            <w:shd w:val="clear" w:color="auto" w:fill="auto"/>
            <w:vAlign w:val="center"/>
          </w:tcPr>
          <w:p w14:paraId="6576461F" w14:textId="45224C8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056D0DD9" w14:textId="4FDE18A1"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23</w:t>
            </w:r>
          </w:p>
        </w:tc>
        <w:tc>
          <w:tcPr>
            <w:tcW w:w="695" w:type="pct"/>
            <w:tcBorders>
              <w:top w:val="nil"/>
              <w:left w:val="single" w:sz="4" w:space="0" w:color="auto"/>
              <w:bottom w:val="single" w:sz="4" w:space="0" w:color="auto"/>
              <w:right w:val="single" w:sz="4" w:space="0" w:color="auto"/>
            </w:tcBorders>
            <w:shd w:val="clear" w:color="auto" w:fill="auto"/>
            <w:vAlign w:val="center"/>
          </w:tcPr>
          <w:p w14:paraId="43B8F79A" w14:textId="1663BD92"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זכות קיזוז ועיכבון</w:t>
            </w:r>
          </w:p>
        </w:tc>
        <w:tc>
          <w:tcPr>
            <w:tcW w:w="1954" w:type="pct"/>
            <w:tcBorders>
              <w:top w:val="nil"/>
              <w:left w:val="single" w:sz="4" w:space="0" w:color="auto"/>
              <w:bottom w:val="single" w:sz="4" w:space="0" w:color="auto"/>
              <w:right w:val="single" w:sz="4" w:space="0" w:color="auto"/>
            </w:tcBorders>
            <w:shd w:val="clear" w:color="auto" w:fill="auto"/>
            <w:vAlign w:val="center"/>
          </w:tcPr>
          <w:p w14:paraId="29FFAA82" w14:textId="0B6C3ECB"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כי זכות הקיזוז של החטיבה תהא מוגבלת לסכומים קצובים תחת הסכם זה בלבד. כמו כן, נבקש לקבוע כי קיזוז כאמור יעשה רק לאחר שניתנה לספק הזדמנות לתקן את ההפרה הנטענת. כמו כן, נבקש הודעה מראש ובכתב של 7 ימים טרם ביצוע הקיזוז. כמו כן, נבקש למחוק את המילים: "או בגין ביצוע שירותים על ידי החטיבה או גורם אחר במקום הספק" שכן אין הצדקה לגבות מן הספק תשלומים עבור שירותים שלא נתבקשו ממנו. </w:t>
            </w:r>
          </w:p>
        </w:tc>
        <w:tc>
          <w:tcPr>
            <w:tcW w:w="1383" w:type="pct"/>
            <w:tcBorders>
              <w:top w:val="nil"/>
              <w:left w:val="single" w:sz="4" w:space="0" w:color="auto"/>
              <w:bottom w:val="single" w:sz="4" w:space="0" w:color="auto"/>
              <w:right w:val="single" w:sz="4" w:space="0" w:color="auto"/>
            </w:tcBorders>
            <w:shd w:val="clear" w:color="auto" w:fill="auto"/>
            <w:vAlign w:val="center"/>
          </w:tcPr>
          <w:p w14:paraId="503D15B7" w14:textId="52B1A06D"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FAB4F6C" w14:textId="77777777" w:rsidTr="00FC3A02">
        <w:trPr>
          <w:trHeight w:val="560"/>
        </w:trPr>
        <w:tc>
          <w:tcPr>
            <w:tcW w:w="278" w:type="pct"/>
            <w:tcBorders>
              <w:top w:val="nil"/>
              <w:left w:val="single" w:sz="4" w:space="0" w:color="auto"/>
              <w:bottom w:val="single" w:sz="4" w:space="0" w:color="auto"/>
              <w:right w:val="single" w:sz="4" w:space="0" w:color="auto"/>
            </w:tcBorders>
            <w:shd w:val="clear" w:color="000000" w:fill="FFFFFF"/>
            <w:vAlign w:val="bottom"/>
          </w:tcPr>
          <w:p w14:paraId="398EC431" w14:textId="5E7A061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63</w:t>
            </w:r>
          </w:p>
        </w:tc>
        <w:tc>
          <w:tcPr>
            <w:tcW w:w="292" w:type="pct"/>
            <w:tcBorders>
              <w:top w:val="nil"/>
              <w:left w:val="single" w:sz="4" w:space="0" w:color="auto"/>
              <w:bottom w:val="single" w:sz="4" w:space="0" w:color="auto"/>
              <w:right w:val="single" w:sz="4" w:space="0" w:color="auto"/>
            </w:tcBorders>
            <w:shd w:val="clear" w:color="auto" w:fill="auto"/>
            <w:vAlign w:val="center"/>
          </w:tcPr>
          <w:p w14:paraId="41CCD5EF" w14:textId="036455A9"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6A38176D" w14:textId="3B36E2A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rtl/>
              </w:rPr>
              <w:t>23.2</w:t>
            </w:r>
          </w:p>
        </w:tc>
        <w:tc>
          <w:tcPr>
            <w:tcW w:w="695" w:type="pct"/>
            <w:tcBorders>
              <w:top w:val="nil"/>
              <w:left w:val="single" w:sz="4" w:space="0" w:color="auto"/>
              <w:bottom w:val="single" w:sz="4" w:space="0" w:color="auto"/>
              <w:right w:val="single" w:sz="4" w:space="0" w:color="auto"/>
            </w:tcBorders>
            <w:shd w:val="clear" w:color="auto" w:fill="auto"/>
            <w:vAlign w:val="center"/>
          </w:tcPr>
          <w:p w14:paraId="04E79621" w14:textId="43A0F0BD"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זכות קיזוז ועיכבון</w:t>
            </w:r>
          </w:p>
        </w:tc>
        <w:tc>
          <w:tcPr>
            <w:tcW w:w="1954" w:type="pct"/>
            <w:tcBorders>
              <w:top w:val="nil"/>
              <w:left w:val="single" w:sz="4" w:space="0" w:color="auto"/>
              <w:bottom w:val="single" w:sz="4" w:space="0" w:color="auto"/>
              <w:right w:val="single" w:sz="4" w:space="0" w:color="auto"/>
            </w:tcBorders>
            <w:shd w:val="clear" w:color="auto" w:fill="auto"/>
            <w:vAlign w:val="center"/>
          </w:tcPr>
          <w:p w14:paraId="4377282F" w14:textId="1040499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כל חילוט או קיזוז יהא רק מסכום קצוב.</w:t>
            </w:r>
          </w:p>
        </w:tc>
        <w:tc>
          <w:tcPr>
            <w:tcW w:w="1383" w:type="pct"/>
            <w:tcBorders>
              <w:top w:val="nil"/>
              <w:left w:val="single" w:sz="4" w:space="0" w:color="auto"/>
              <w:bottom w:val="single" w:sz="4" w:space="0" w:color="auto"/>
              <w:right w:val="single" w:sz="4" w:space="0" w:color="auto"/>
            </w:tcBorders>
            <w:shd w:val="clear" w:color="auto" w:fill="auto"/>
            <w:vAlign w:val="center"/>
          </w:tcPr>
          <w:p w14:paraId="4D4D75C1" w14:textId="0D550CC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475B308" w14:textId="77777777" w:rsidTr="00FC3A02">
        <w:trPr>
          <w:trHeight w:val="560"/>
        </w:trPr>
        <w:tc>
          <w:tcPr>
            <w:tcW w:w="278" w:type="pct"/>
            <w:tcBorders>
              <w:top w:val="nil"/>
              <w:left w:val="single" w:sz="4" w:space="0" w:color="auto"/>
              <w:bottom w:val="single" w:sz="4" w:space="0" w:color="auto"/>
              <w:right w:val="single" w:sz="4" w:space="0" w:color="auto"/>
            </w:tcBorders>
            <w:shd w:val="clear" w:color="000000" w:fill="FFFFFF"/>
            <w:vAlign w:val="bottom"/>
          </w:tcPr>
          <w:p w14:paraId="5A12A1B3" w14:textId="5BC0E501"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64</w:t>
            </w:r>
          </w:p>
        </w:tc>
        <w:tc>
          <w:tcPr>
            <w:tcW w:w="292" w:type="pct"/>
            <w:tcBorders>
              <w:top w:val="nil"/>
              <w:left w:val="single" w:sz="4" w:space="0" w:color="auto"/>
              <w:bottom w:val="single" w:sz="4" w:space="0" w:color="auto"/>
              <w:right w:val="single" w:sz="4" w:space="0" w:color="auto"/>
            </w:tcBorders>
            <w:shd w:val="clear" w:color="auto" w:fill="auto"/>
            <w:vAlign w:val="center"/>
          </w:tcPr>
          <w:p w14:paraId="73BFA547" w14:textId="12D770EE"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1A34789A" w14:textId="6E141700"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25.3</w:t>
            </w:r>
          </w:p>
        </w:tc>
        <w:tc>
          <w:tcPr>
            <w:tcW w:w="695" w:type="pct"/>
            <w:tcBorders>
              <w:top w:val="nil"/>
              <w:left w:val="single" w:sz="4" w:space="0" w:color="auto"/>
              <w:bottom w:val="single" w:sz="4" w:space="0" w:color="auto"/>
              <w:right w:val="single" w:sz="4" w:space="0" w:color="auto"/>
            </w:tcBorders>
            <w:shd w:val="clear" w:color="auto" w:fill="auto"/>
            <w:vAlign w:val="center"/>
          </w:tcPr>
          <w:p w14:paraId="6A035D52" w14:textId="13C35237"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הפסקת או צמצום השירותים</w:t>
            </w:r>
          </w:p>
        </w:tc>
        <w:tc>
          <w:tcPr>
            <w:tcW w:w="1954" w:type="pct"/>
            <w:tcBorders>
              <w:top w:val="nil"/>
              <w:left w:val="single" w:sz="4" w:space="0" w:color="auto"/>
              <w:bottom w:val="single" w:sz="4" w:space="0" w:color="auto"/>
              <w:right w:val="single" w:sz="4" w:space="0" w:color="auto"/>
            </w:tcBorders>
            <w:shd w:val="clear" w:color="auto" w:fill="auto"/>
            <w:vAlign w:val="center"/>
          </w:tcPr>
          <w:p w14:paraId="1E200788" w14:textId="4735BB2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המילים "שבוצעו באישור החטיבה מראש ובכתב" שכן מטבע הדברים יתכן ולא כל פעולה נקודתית של הספק תאושר בכתב</w:t>
            </w:r>
          </w:p>
        </w:tc>
        <w:tc>
          <w:tcPr>
            <w:tcW w:w="1383" w:type="pct"/>
            <w:tcBorders>
              <w:top w:val="nil"/>
              <w:left w:val="single" w:sz="4" w:space="0" w:color="auto"/>
              <w:bottom w:val="single" w:sz="4" w:space="0" w:color="auto"/>
              <w:right w:val="single" w:sz="4" w:space="0" w:color="auto"/>
            </w:tcBorders>
            <w:shd w:val="clear" w:color="auto" w:fill="auto"/>
            <w:vAlign w:val="center"/>
          </w:tcPr>
          <w:p w14:paraId="4DCD9FBB" w14:textId="7359C9B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4F1FD14" w14:textId="77777777" w:rsidTr="00FC3A02">
        <w:trPr>
          <w:trHeight w:val="560"/>
        </w:trPr>
        <w:tc>
          <w:tcPr>
            <w:tcW w:w="278" w:type="pct"/>
            <w:tcBorders>
              <w:top w:val="nil"/>
              <w:left w:val="single" w:sz="4" w:space="0" w:color="auto"/>
              <w:bottom w:val="single" w:sz="4" w:space="0" w:color="auto"/>
              <w:right w:val="single" w:sz="4" w:space="0" w:color="auto"/>
            </w:tcBorders>
            <w:shd w:val="clear" w:color="000000" w:fill="FFFFFF"/>
            <w:vAlign w:val="bottom"/>
          </w:tcPr>
          <w:p w14:paraId="12621B8A" w14:textId="20551D1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65</w:t>
            </w:r>
          </w:p>
        </w:tc>
        <w:tc>
          <w:tcPr>
            <w:tcW w:w="292" w:type="pct"/>
            <w:tcBorders>
              <w:top w:val="nil"/>
              <w:left w:val="single" w:sz="4" w:space="0" w:color="auto"/>
              <w:bottom w:val="single" w:sz="4" w:space="0" w:color="auto"/>
              <w:right w:val="single" w:sz="4" w:space="0" w:color="auto"/>
            </w:tcBorders>
            <w:shd w:val="clear" w:color="auto" w:fill="auto"/>
            <w:vAlign w:val="center"/>
          </w:tcPr>
          <w:p w14:paraId="70861577" w14:textId="569B752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62F26B6B" w14:textId="24EB0C27"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rtl/>
              </w:rPr>
              <w:t>26</w:t>
            </w:r>
          </w:p>
        </w:tc>
        <w:tc>
          <w:tcPr>
            <w:tcW w:w="695" w:type="pct"/>
            <w:tcBorders>
              <w:top w:val="nil"/>
              <w:left w:val="single" w:sz="4" w:space="0" w:color="auto"/>
              <w:bottom w:val="single" w:sz="4" w:space="0" w:color="auto"/>
              <w:right w:val="single" w:sz="4" w:space="0" w:color="auto"/>
            </w:tcBorders>
            <w:shd w:val="clear" w:color="auto" w:fill="auto"/>
            <w:vAlign w:val="center"/>
          </w:tcPr>
          <w:p w14:paraId="090FC503" w14:textId="683DEE9C"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nil"/>
              <w:left w:val="single" w:sz="4" w:space="0" w:color="auto"/>
              <w:bottom w:val="single" w:sz="4" w:space="0" w:color="auto"/>
              <w:right w:val="single" w:sz="4" w:space="0" w:color="auto"/>
            </w:tcBorders>
            <w:shd w:val="clear" w:color="auto" w:fill="auto"/>
            <w:vAlign w:val="center"/>
          </w:tcPr>
          <w:p w14:paraId="3D05AF19" w14:textId="2AF7CA9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כל ביטול של ההסכם מחמת הפרה יסודית יהא כפוף להתראה בת 30 יום מראש בה לא תיקנה החברה את ההפרה.</w:t>
            </w:r>
          </w:p>
        </w:tc>
        <w:tc>
          <w:tcPr>
            <w:tcW w:w="1383" w:type="pct"/>
            <w:tcBorders>
              <w:top w:val="nil"/>
              <w:left w:val="single" w:sz="4" w:space="0" w:color="auto"/>
              <w:bottom w:val="single" w:sz="4" w:space="0" w:color="auto"/>
              <w:right w:val="single" w:sz="4" w:space="0" w:color="auto"/>
            </w:tcBorders>
            <w:shd w:val="clear" w:color="auto" w:fill="auto"/>
            <w:vAlign w:val="center"/>
          </w:tcPr>
          <w:p w14:paraId="1E1B35F7" w14:textId="7F23B641"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8ADAE5C" w14:textId="77777777" w:rsidTr="00FC3A02">
        <w:trPr>
          <w:trHeight w:val="560"/>
        </w:trPr>
        <w:tc>
          <w:tcPr>
            <w:tcW w:w="278" w:type="pct"/>
            <w:tcBorders>
              <w:top w:val="nil"/>
              <w:left w:val="single" w:sz="4" w:space="0" w:color="auto"/>
              <w:bottom w:val="single" w:sz="4" w:space="0" w:color="auto"/>
              <w:right w:val="single" w:sz="4" w:space="0" w:color="auto"/>
            </w:tcBorders>
            <w:shd w:val="clear" w:color="000000" w:fill="FFFFFF"/>
            <w:vAlign w:val="bottom"/>
          </w:tcPr>
          <w:p w14:paraId="2286B286" w14:textId="03026FB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66</w:t>
            </w:r>
          </w:p>
        </w:tc>
        <w:tc>
          <w:tcPr>
            <w:tcW w:w="292" w:type="pct"/>
            <w:tcBorders>
              <w:top w:val="nil"/>
              <w:left w:val="single" w:sz="4" w:space="0" w:color="auto"/>
              <w:bottom w:val="single" w:sz="4" w:space="0" w:color="auto"/>
              <w:right w:val="single" w:sz="4" w:space="0" w:color="auto"/>
            </w:tcBorders>
            <w:shd w:val="clear" w:color="auto" w:fill="auto"/>
            <w:vAlign w:val="center"/>
          </w:tcPr>
          <w:p w14:paraId="2EDFD9D1" w14:textId="1813CCAF"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nil"/>
              <w:left w:val="single" w:sz="4" w:space="0" w:color="auto"/>
              <w:bottom w:val="single" w:sz="4" w:space="0" w:color="auto"/>
              <w:right w:val="single" w:sz="4" w:space="0" w:color="auto"/>
            </w:tcBorders>
            <w:shd w:val="clear" w:color="auto" w:fill="auto"/>
            <w:vAlign w:val="center"/>
          </w:tcPr>
          <w:p w14:paraId="5CB3F3F3" w14:textId="4AA00CCC"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26.2</w:t>
            </w:r>
          </w:p>
        </w:tc>
        <w:tc>
          <w:tcPr>
            <w:tcW w:w="695" w:type="pct"/>
            <w:tcBorders>
              <w:top w:val="nil"/>
              <w:left w:val="single" w:sz="4" w:space="0" w:color="auto"/>
              <w:bottom w:val="single" w:sz="4" w:space="0" w:color="auto"/>
              <w:right w:val="single" w:sz="4" w:space="0" w:color="auto"/>
            </w:tcBorders>
            <w:shd w:val="clear" w:color="auto" w:fill="auto"/>
            <w:vAlign w:val="center"/>
          </w:tcPr>
          <w:p w14:paraId="7EA2A6FC" w14:textId="7917C2ED"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nil"/>
              <w:left w:val="single" w:sz="4" w:space="0" w:color="auto"/>
              <w:bottom w:val="single" w:sz="4" w:space="0" w:color="auto"/>
              <w:right w:val="single" w:sz="4" w:space="0" w:color="auto"/>
            </w:tcBorders>
            <w:shd w:val="clear" w:color="auto" w:fill="auto"/>
            <w:vAlign w:val="center"/>
          </w:tcPr>
          <w:p w14:paraId="40ED1F76" w14:textId="1F9DEF9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תקופת התיקון תעמוד על 30 יום.</w:t>
            </w:r>
          </w:p>
        </w:tc>
        <w:tc>
          <w:tcPr>
            <w:tcW w:w="1383" w:type="pct"/>
            <w:tcBorders>
              <w:top w:val="nil"/>
              <w:left w:val="single" w:sz="4" w:space="0" w:color="auto"/>
              <w:bottom w:val="single" w:sz="4" w:space="0" w:color="auto"/>
              <w:right w:val="single" w:sz="4" w:space="0" w:color="auto"/>
            </w:tcBorders>
            <w:shd w:val="clear" w:color="auto" w:fill="auto"/>
            <w:vAlign w:val="center"/>
          </w:tcPr>
          <w:p w14:paraId="63DCCCE7" w14:textId="08FE3B12"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D250BAA"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A06BD3D" w14:textId="3B0715E9"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0B9E65F" w14:textId="1C2CDDA2"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66C7A612" w14:textId="003F5D42"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26.2.1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143AFF65" w14:textId="19E95272"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36648D06" w14:textId="270C8C0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תינתן לספק הזדמנות של 7 יום לתיקון ההפרה גם כאשר מדובר בהפרה יסודית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4A82F605" w14:textId="2763A0C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 ראו הרישא לסעיף 26.2</w:t>
            </w:r>
          </w:p>
        </w:tc>
      </w:tr>
      <w:tr w:rsidR="00FC3A02" w:rsidRPr="00C81294" w14:paraId="73B4DCF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3644B3F" w14:textId="61454A96"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68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0A084582" w14:textId="341B572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7A5F32D0" w14:textId="17EBEFE7"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26.2.2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312D444F" w14:textId="515F3E3E"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30A25029" w14:textId="4DE3BBB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כי </w:t>
            </w:r>
            <w:proofErr w:type="spellStart"/>
            <w:r>
              <w:rPr>
                <w:rFonts w:ascii="David" w:hAnsi="David" w:cs="David"/>
                <w:color w:val="000000"/>
                <w:sz w:val="22"/>
                <w:szCs w:val="22"/>
                <w:rtl/>
              </w:rPr>
              <w:t>הנל</w:t>
            </w:r>
            <w:proofErr w:type="spellEnd"/>
            <w:r>
              <w:rPr>
                <w:rFonts w:ascii="David" w:hAnsi="David" w:cs="David"/>
                <w:color w:val="000000"/>
                <w:sz w:val="22"/>
                <w:szCs w:val="22"/>
                <w:rtl/>
              </w:rPr>
              <w:t xml:space="preserve"> יהיה בכפוף לשימוע וכן תינתן לספק הזדמנות של 7 יום לתיקון ההפרה גם במקרה זה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5DE9F6FB" w14:textId="34A6657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E754223"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C8DCB24" w14:textId="39D085C3"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69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18AD4A4A" w14:textId="6E8EEF86"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4B07AF95" w14:textId="7C87E674"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26.2.3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00E7B189" w14:textId="04A0FD3C"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53929668" w14:textId="2F1F9B7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תינתן לספק הזדמנות של 7 יום לתיקון ההפרה גם כאשר מדובר באי מילוי הוראות אבטחת מידע</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39A0F21E" w14:textId="6A9C3F0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0108737"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3771F5E" w14:textId="4E6C895C"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5E056F69" w14:textId="072AFA17"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118FEED5" w14:textId="16C8F237"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26.2.5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59CA1321" w14:textId="3600E1C0"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384CCA35" w14:textId="46664C8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כמקובל להוסיף "במידה והצו לא בוטל בתוך 30 ימים"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74F61856" w14:textId="12EBFB8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0D5C1DA3"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5201914" w14:textId="2339B288"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5AB127F8" w14:textId="021E3DE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59573F57" w14:textId="5D3A3736"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26.2.6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0325DC2D" w14:textId="1D650078"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5E7C6F94" w14:textId="46CFAAA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זה מקבל של ביטול מטעמי נוחות ולחילופין, שהנ"ל יהיה כפוף לזכות טיעון ולהזמנות הספק לתקן את הדרוש תיקון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66D17AAD" w14:textId="27D27ED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3A3A59F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1E9A113" w14:textId="6F6545D5"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7EFFE46B" w14:textId="5158E475"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9EACCBD" w14:textId="5A413AFD"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FBD4FD7" w14:textId="1380D7A0"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1CACDB80" w14:textId="50DCD53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לקבוע, כי חילוט הערבות יבוצע אך ורק במקרה של הפרה יסודית וזאת לאחר הודעה מראש ובכתב של 30 יום ומתן ארכה לתיקון ההפרה בטרם חילוט הערבות. </w:t>
            </w:r>
            <w:r>
              <w:rPr>
                <w:rFonts w:ascii="David" w:hAnsi="David" w:cs="David"/>
                <w:color w:val="000000"/>
                <w:sz w:val="22"/>
                <w:szCs w:val="22"/>
                <w:rtl/>
              </w:rPr>
              <w:br/>
            </w:r>
            <w:r>
              <w:rPr>
                <w:rFonts w:ascii="David" w:hAnsi="David" w:cs="David"/>
                <w:color w:val="000000"/>
                <w:sz w:val="22"/>
                <w:szCs w:val="22"/>
                <w:rtl/>
              </w:rPr>
              <w:br/>
              <w:t>כמו כן, נבקש כי הסכום שיחולט ישקף את הנזק שנגרם לחטיבה בפועל וכי הערבות לא תהווה פיצוי קבוע ומוסכם מראש.</w:t>
            </w:r>
            <w:r>
              <w:rPr>
                <w:rFonts w:ascii="David" w:hAnsi="David" w:cs="David"/>
                <w:color w:val="000000"/>
                <w:sz w:val="22"/>
                <w:szCs w:val="22"/>
                <w:rtl/>
              </w:rPr>
              <w:br/>
            </w:r>
            <w:r>
              <w:rPr>
                <w:rFonts w:ascii="David" w:hAnsi="David" w:cs="David"/>
                <w:color w:val="000000"/>
                <w:sz w:val="22"/>
                <w:szCs w:val="22"/>
                <w:rtl/>
              </w:rPr>
              <w:br/>
              <w:t>בנוסף, נבקש להבהיר כי לא יהיה כפל פיצוי - החטיבה תוכל לתבוע סכומים מעבר לסכום שחילטה מהערבות רק אם הנזקים שנגרמו לה היו גבוהים מגובה הערבות; ובמקרה כזה, תוכל החטיבה לתבוע רק את ההפרש בין הסכום שחולט לבין הנזק שנגרם לה בפועל.</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2E6D82A9" w14:textId="42EB77E4"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3817A72"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B9A715B" w14:textId="3C01F0C6"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8A8ABE2" w14:textId="5E633D6B"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9D6D25F" w14:textId="203818AD"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0151551E" w14:textId="2317606B"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283B01C5" w14:textId="52DAABDB"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למחוק את האמור בסעיף.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7ABF99F0" w14:textId="29FFD93C"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65B4933"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9433903" w14:textId="17535BEB"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050D45F1" w14:textId="573DA31E"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6940D390" w14:textId="72A7AB4F"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701312C" w14:textId="2563E7BE"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הפרת ההסכם ותרופות בשל הפרתו או ביטולו</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03C85A7A" w14:textId="04BE2930"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להוסיף כי איחור או אי קיום הוראה מהוראות ההסכם לא יחשב כהפרתו גם אם נגרם בגלל נסיבות אחרות שלספק לא </w:t>
            </w:r>
            <w:proofErr w:type="spellStart"/>
            <w:r>
              <w:rPr>
                <w:rFonts w:ascii="David" w:hAnsi="David" w:cs="David"/>
                <w:color w:val="000000"/>
                <w:sz w:val="22"/>
                <w:szCs w:val="22"/>
                <w:rtl/>
              </w:rPr>
              <w:t>היתה</w:t>
            </w:r>
            <w:proofErr w:type="spellEnd"/>
            <w:r>
              <w:rPr>
                <w:rFonts w:ascii="David" w:hAnsi="David" w:cs="David"/>
                <w:color w:val="000000"/>
                <w:sz w:val="22"/>
                <w:szCs w:val="22"/>
                <w:rtl/>
              </w:rPr>
              <w:t xml:space="preserve"> שליטה עליהן (כגון אי קיום התחייבויות החטיבה במועדן)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3843A69B" w14:textId="0E3EBCA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0EF90D8A"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713E88B" w14:textId="28B8361A"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0DB182D3" w14:textId="17D81E93"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6DF493D8" w14:textId="5919A0F4"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27.1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5AD8B257" w14:textId="47408948"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הוראות כלליות במקרה של הפסקת ההסכם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463E8A99" w14:textId="11DF646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אספקת השירותים כמתואר בסעיף תהא בכפוף להעברת התשלומים בגינם לספק.</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6857E500" w14:textId="421C7833"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349F4E5D"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3892720" w14:textId="5CF7F27F"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2B72B11A" w14:textId="593C04C2"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6A00F282" w14:textId="6E8F6436"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27.5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41644AAE" w14:textId="0E044E60"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הוראות כלליות במקרה של הפסקת ההסכם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3F91CCCD" w14:textId="563F7BEF"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הספק יהיה רשאי לשמור מידע ככל שהוא נדרש לכך על פי דין או לצורך התגוננות בהליכים משפטיים, ככל שיידרש לכך. שמירת המידע תיעשה על פי הדרוש בלבד ובהתאם להוראות הדין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576ABB46" w14:textId="5C826F77"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79AE1FF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E8E08C5" w14:textId="32A955FA"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574058D8" w14:textId="12FB1ACD"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5A9D4BE1" w14:textId="463FD389"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27.9</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5F74E8C7" w14:textId="19A2F6EE"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הוראות כלליות במקרה של הפסקת ההסכם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231305AB" w14:textId="1BE7B8DE"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לא יהיה כפל פיצוי - החטיבה תוכל להסתפק בפיצוי המוסכם שנקבע במקרים הנדרשים.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2BCD2FC3" w14:textId="23ABDD2A"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4DBADEB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80DDFB7" w14:textId="6D392FE5"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7FCBD853" w14:textId="135056CC"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4A36F77D" w14:textId="0C1E8EFA"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אישור עורך דין</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39C162AF" w14:textId="0B5FCF83"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אישור עו"ד להתחייבות המציע/הספק לעיל</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4AF3991B" w14:textId="75A87B0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להבהיר כי אישור עורך הדין ניתן כאימות לחתימת </w:t>
            </w:r>
            <w:proofErr w:type="spellStart"/>
            <w:r>
              <w:rPr>
                <w:rFonts w:ascii="David" w:hAnsi="David" w:cs="David"/>
                <w:color w:val="000000"/>
                <w:sz w:val="22"/>
                <w:szCs w:val="22"/>
                <w:rtl/>
              </w:rPr>
              <w:t>המורשי</w:t>
            </w:r>
            <w:proofErr w:type="spellEnd"/>
            <w:r>
              <w:rPr>
                <w:rFonts w:ascii="David" w:hAnsi="David" w:cs="David"/>
                <w:color w:val="000000"/>
                <w:sz w:val="22"/>
                <w:szCs w:val="22"/>
                <w:rtl/>
              </w:rPr>
              <w:t xml:space="preserve"> לחתום על מכרז זה (להבדיל </w:t>
            </w:r>
            <w:proofErr w:type="spellStart"/>
            <w:r>
              <w:rPr>
                <w:rFonts w:ascii="David" w:hAnsi="David" w:cs="David"/>
                <w:color w:val="000000"/>
                <w:sz w:val="22"/>
                <w:szCs w:val="22"/>
                <w:rtl/>
              </w:rPr>
              <w:t>ממורשי</w:t>
            </w:r>
            <w:proofErr w:type="spellEnd"/>
            <w:r>
              <w:rPr>
                <w:rFonts w:ascii="David" w:hAnsi="David" w:cs="David"/>
                <w:color w:val="000000"/>
                <w:sz w:val="22"/>
                <w:szCs w:val="22"/>
                <w:rtl/>
              </w:rPr>
              <w:t xml:space="preserve"> החתימה של הספק). וכן למחוק את הסיפא שכן אין זה בתחום מומחיותו של עורך הדין לחתום על כך. הוא אינו מכין את ההצעה, דרך המלך הינה הכנסת הצהרות מטעם הספק עצמו (להבדיל מעורך דינו) כי הצעתו משקפת את מסמכי המכרז וכן הוראה לפיה שינוי ממסמכי המכרז בטל.</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7E459039" w14:textId="5B849C59"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תיקון נוסח אישור העורך דין</w:t>
            </w:r>
          </w:p>
        </w:tc>
      </w:tr>
      <w:tr w:rsidR="00FC3A02" w:rsidRPr="00C81294" w14:paraId="3BEAEA3D"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4FF87E0" w14:textId="5B107438" w:rsidR="00FC3A02" w:rsidRPr="00D65FC0"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79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4A55846" w14:textId="096EF640" w:rsidR="00FC3A02" w:rsidRPr="00D65FC0"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46384E25" w14:textId="00E9A8A8" w:rsidR="00FC3A02" w:rsidRPr="00D65FC0"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1.2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791ABDAD" w14:textId="1EF7D960" w:rsidR="00FC3A02" w:rsidRPr="00D65FC0"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השירותים הנדרשים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1EB86B1" w14:textId="255AEF06"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האם עלינו להתחייב לספק את כלל השירותים הנדרשים?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139AFD0F" w14:textId="2C909288" w:rsidR="00FC3A02" w:rsidRPr="00D65FC0"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מבחינת הספק - כן, החטיבה תבחר איזה מסוגי השירותים יסופקו בפועל ובאיזה היקף</w:t>
            </w:r>
          </w:p>
        </w:tc>
      </w:tr>
      <w:tr w:rsidR="00FC3A02" w:rsidRPr="00C81294" w14:paraId="1C037FDD"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E28EC12" w14:textId="3AD9D81A"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53DB85F5" w14:textId="41524954"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27AEE5AB" w14:textId="0CD3FC84"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3.4.2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BAD868B" w14:textId="3B8AF96B"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גורמים מעורבים, תיחום אחריות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4B0F6FE4" w14:textId="5D8F50D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להבהיר כי אין בהוראות ההסכם כדי להעביר זכויות יוצרים על מוצרי מדף ו/או מוצרים גנריים של הספק ו/או של צדדים שלישיים (לרבות קוד פתוח) אשר יסופקו /או אשר יעשה בהם שימוש במסגרת מתן השירותים.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2A445F29" w14:textId="5D92E7A7"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סעיף 11 להסכם לעניין זכויות היוצרים</w:t>
            </w:r>
          </w:p>
        </w:tc>
      </w:tr>
      <w:tr w:rsidR="00FC3A02" w:rsidRPr="00C81294" w14:paraId="6D45F49A"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D4CFE34" w14:textId="5AB497DC"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0B19CF35" w14:textId="7C9DBAD4"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82ED4F4" w14:textId="4A154F80"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7AC9764" w14:textId="2E97BE56"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מיקום מתן השירותים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338AFD1" w14:textId="0E6DC51C"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לפחות אחד מהמועמדים, אשר עוסק בארכיטקטורה, יימצא בחו"ל במספר החודשים הקרובים. האם זה אפשרי?</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0BDD29E" w14:textId="242F6AD0"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כן  </w:t>
            </w:r>
          </w:p>
        </w:tc>
      </w:tr>
      <w:tr w:rsidR="00FC3A02" w:rsidRPr="00C81294" w14:paraId="13DE12D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FC5A5CB" w14:textId="561931AF"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6A02993D" w14:textId="4A216469"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00BD9673" w14:textId="7E15E87B"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4.4.2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044172BA" w14:textId="2984BCCF"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תהליך אישור מסמכים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5DDAFED8" w14:textId="644C0A1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להוסיף בסוף הסעיף: "אישור החטיבה למסמך </w:t>
            </w:r>
            <w:proofErr w:type="spellStart"/>
            <w:r>
              <w:rPr>
                <w:rFonts w:ascii="David" w:hAnsi="David" w:cs="David"/>
                <w:color w:val="000000"/>
                <w:sz w:val="22"/>
                <w:szCs w:val="22"/>
                <w:rtl/>
              </w:rPr>
              <w:t>ינתן</w:t>
            </w:r>
            <w:proofErr w:type="spellEnd"/>
            <w:r>
              <w:rPr>
                <w:rFonts w:ascii="David" w:hAnsi="David" w:cs="David"/>
                <w:color w:val="000000"/>
                <w:sz w:val="22"/>
                <w:szCs w:val="22"/>
                <w:rtl/>
              </w:rPr>
              <w:t xml:space="preserve"> לא יאוחר מחמישה (5) ימים מיום קבלת המכתב"</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356F8F6D" w14:textId="542B2935"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74236E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9860F42" w14:textId="4673386F"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8BA3D9D" w14:textId="16D8B9D6"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BDA7F62" w14:textId="135E0995"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4.4.1.3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855BA26" w14:textId="19A24D82"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מסירת הערות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BD3450E" w14:textId="0284266F"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ההערות יועברו תוך 5 ימים מהגשת המסמך ללקוח</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330D1097" w14:textId="22C3184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3D6F3BE"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241827A" w14:textId="4CC932BA"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16D70B8D" w14:textId="31869510"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נספח 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2E2CE9A" w14:textId="131165AD"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5.3.4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21CD47E" w14:textId="1D764FAD"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השירותים התפוקתיים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710CADB" w14:textId="5EDB71AB"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לוודא כי ניתן לספק את השירות באמצעות קבלני משנה ולא רק כעובדים ישירים של הספק.</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2A42E84F" w14:textId="23A4947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סעיף 5.1.6 שנוסף לנספח ב1 - השירותים הנדרשים</w:t>
            </w:r>
          </w:p>
        </w:tc>
      </w:tr>
      <w:tr w:rsidR="00FC3A02" w:rsidRPr="00C81294" w14:paraId="20B21028"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851A015" w14:textId="69FBA0CD"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A35D952" w14:textId="7BDFC5C2"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EDEE5BF" w14:textId="52B29657"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5.5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0820AAC1" w14:textId="283E72FB"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עריכת סקרי סיכונים וביצוע בדיקות חדירה (</w:t>
            </w:r>
            <w:r>
              <w:rPr>
                <w:rFonts w:ascii="David" w:hAnsi="David" w:cs="David"/>
                <w:color w:val="000000"/>
                <w:sz w:val="22"/>
                <w:szCs w:val="22"/>
              </w:rPr>
              <w:t>PT</w:t>
            </w:r>
            <w:r>
              <w:rPr>
                <w:rFonts w:ascii="David" w:hAnsi="David" w:cs="David"/>
                <w:color w:val="000000"/>
                <w:sz w:val="22"/>
                <w:szCs w:val="22"/>
                <w:rtl/>
              </w:rPr>
              <w:t>)</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684363D6" w14:textId="7ECDC5D2"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להוסיף התייחסות ביחס לשירותים הדורשים חדירה למערכות החטיבה (כגון בדיקות חדירה/סקר סיכונים): </w:t>
            </w:r>
            <w:r>
              <w:rPr>
                <w:rFonts w:ascii="David" w:hAnsi="David" w:cs="David"/>
                <w:color w:val="000000"/>
                <w:sz w:val="22"/>
                <w:szCs w:val="22"/>
                <w:rtl/>
              </w:rPr>
              <w:br/>
              <w:t xml:space="preserve">"החטיבה מצהירה כי ידוע לה שבמסגרת אספקת השירותים הספק יפעיל ו/או עשוי להפעיל אמצעים ולבצע פעולות של חדירה לחומר מחשב שאלמלא הסכמתה בהזמנה זו היו נחשבים כעבירות על פי חוק המחשבים, התשנ"ה-1995, חוק הגנת הפרטיות, תשמ"א-1981 וכל דין אחר והכל לצורך מטרת השירותים ("אמצעי חדירה"). החטיבה מאשרת בזאת, כי היא מסכימה לשימוש באמצעי החדירה כאמור וחשיפה למידע על ידי הספק, ונותנת בשמה ובשם כל מי מטעמה שלספק תהיה גישה למידע שלה ו/או אודותיה, את הסכמתה המפורשת להפעלת אמצעי החדירה ולשימוש במידע כאמור למטרת ההתקשרות, ומוותרת על כל טענה כנגד הספק בקשר לפגיעה בפרטיות או כל נזק עקב אלה. מובהר כי הסכמה זו לעניין זה הינה הסכמה בהתאם לחוק הגנת הפרטיות, </w:t>
            </w:r>
            <w:proofErr w:type="spellStart"/>
            <w:r>
              <w:rPr>
                <w:rFonts w:ascii="David" w:hAnsi="David" w:cs="David"/>
                <w:color w:val="000000"/>
                <w:sz w:val="22"/>
                <w:szCs w:val="22"/>
                <w:rtl/>
              </w:rPr>
              <w:t>התשמ"א</w:t>
            </w:r>
            <w:proofErr w:type="spellEnd"/>
            <w:r>
              <w:rPr>
                <w:rFonts w:ascii="David" w:hAnsi="David" w:cs="David"/>
                <w:color w:val="000000"/>
                <w:sz w:val="22"/>
                <w:szCs w:val="22"/>
                <w:rtl/>
              </w:rPr>
              <w:t xml:space="preserve">- 1981. מובהר כי מטבע הדברים השירותים אינם יכולים להבטיח תוצאות וודאיות. על כן, הספק אינו מתחייב להצלחה בביצוע חדירה למערכות המזמין או למניעה של התקפות זדוניות עתידיות על מערכות החטיבה, ומכל מקום לא יישא באחריות להשלכות של ביצוע בדיקות החדירות כתוצאה מביצוע השירותים או התקפות זדוניות עתידיות, לרבות כל עבודה שתידרש למערכות החטיבה כגון שדרוג, תיקון, שיקום, התאמה </w:t>
            </w:r>
            <w:proofErr w:type="spellStart"/>
            <w:r>
              <w:rPr>
                <w:rFonts w:ascii="David" w:hAnsi="David" w:cs="David"/>
                <w:color w:val="000000"/>
                <w:sz w:val="22"/>
                <w:szCs w:val="22"/>
                <w:rtl/>
              </w:rPr>
              <w:t>וכיוצ"ב</w:t>
            </w:r>
            <w:proofErr w:type="spellEnd"/>
            <w:r>
              <w:rPr>
                <w:rFonts w:ascii="David" w:hAnsi="David" w:cs="David"/>
                <w:color w:val="000000"/>
                <w:sz w:val="22"/>
                <w:szCs w:val="22"/>
                <w:rtl/>
              </w:rPr>
              <w:t>."</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7C59EBA5" w14:textId="372B03CC"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הדרישה לשירות זה בוטלה. סעיף 5.5 לנספח ב1 - השירותים הנדרשים נמחק, וכן הוראות מקבילות בסעיף 4.3 למכרז, בנספח ב2 (התמורה)  ובטופס הצעת המחיר (נספח ג3 למכרז)</w:t>
            </w:r>
          </w:p>
        </w:tc>
      </w:tr>
      <w:tr w:rsidR="00FC3A02" w:rsidRPr="00C81294" w14:paraId="5BAA819E"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A2281B4" w14:textId="4E0DA223"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754C72E1" w14:textId="083D825A"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0E014D5" w14:textId="3ABE76FC"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5.7</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7F8BE2DA" w14:textId="37E7758B"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סיוע בשיווק שרותי המערכת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48ABD3B" w14:textId="459520B9" w:rsidR="00FC3A02" w:rsidRPr="00C91E29" w:rsidRDefault="00FC3A02" w:rsidP="00FC3A02">
            <w:pPr>
              <w:spacing w:after="0" w:line="240" w:lineRule="auto"/>
              <w:rPr>
                <w:rFonts w:ascii="David" w:eastAsia="Times New Roman" w:hAnsi="David" w:cs="David"/>
                <w:sz w:val="22"/>
                <w:szCs w:val="22"/>
                <w:rtl/>
              </w:rPr>
            </w:pPr>
            <w:proofErr w:type="spellStart"/>
            <w:r>
              <w:rPr>
                <w:rFonts w:ascii="David" w:hAnsi="David" w:cs="David"/>
                <w:color w:val="000000"/>
                <w:sz w:val="22"/>
                <w:szCs w:val="22"/>
                <w:rtl/>
              </w:rPr>
              <w:t>להבנתינו</w:t>
            </w:r>
            <w:proofErr w:type="spellEnd"/>
            <w:r>
              <w:rPr>
                <w:rFonts w:ascii="David" w:hAnsi="David" w:cs="David"/>
                <w:color w:val="000000"/>
                <w:sz w:val="22"/>
                <w:szCs w:val="22"/>
                <w:rtl/>
              </w:rPr>
              <w:t xml:space="preserve"> אין התאמה בדרישות סעיף זה לפרוט </w:t>
            </w:r>
            <w:proofErr w:type="spellStart"/>
            <w:r>
              <w:rPr>
                <w:rFonts w:ascii="David" w:hAnsi="David" w:cs="David"/>
                <w:color w:val="000000"/>
                <w:sz w:val="22"/>
                <w:szCs w:val="22"/>
                <w:rtl/>
              </w:rPr>
              <w:t>השרותים</w:t>
            </w:r>
            <w:proofErr w:type="spellEnd"/>
            <w:r>
              <w:rPr>
                <w:rFonts w:ascii="David" w:hAnsi="David" w:cs="David"/>
                <w:color w:val="000000"/>
                <w:sz w:val="22"/>
                <w:szCs w:val="22"/>
                <w:rtl/>
              </w:rPr>
              <w:t xml:space="preserve"> התפוקתיים והעלויות בטבלה בסעיף 4.3.3. סעיף 5.7.3 מפרט רשימת פעילויות </w:t>
            </w:r>
            <w:proofErr w:type="spellStart"/>
            <w:r>
              <w:rPr>
                <w:rFonts w:ascii="David" w:hAnsi="David" w:cs="David"/>
                <w:color w:val="000000"/>
                <w:sz w:val="22"/>
                <w:szCs w:val="22"/>
                <w:rtl/>
              </w:rPr>
              <w:t>עניפה</w:t>
            </w:r>
            <w:proofErr w:type="spellEnd"/>
            <w:r>
              <w:rPr>
                <w:rFonts w:ascii="David" w:hAnsi="David" w:cs="David"/>
                <w:color w:val="000000"/>
                <w:sz w:val="22"/>
                <w:szCs w:val="22"/>
                <w:rtl/>
              </w:rPr>
              <w:t xml:space="preserve">  ואילו סעיף 5.7.4 מפרט רשימת תפקידים ארוכה. נבקש להתאים את דרישות הסעיף לטבלה 4.3.3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98A59F9" w14:textId="0515412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עדכון בסעיף 4.3.3.1 למכרז ובסעיף 5.7 לנספח ב1 - השירותים הנדרשים</w:t>
            </w:r>
          </w:p>
        </w:tc>
      </w:tr>
      <w:tr w:rsidR="00FC3A02" w:rsidRPr="00C81294" w14:paraId="5EF99E52"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73B7446" w14:textId="6DFCF856"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5D6CE5F" w14:textId="1B708CB8"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0CB7E443" w14:textId="47D340BD"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5BC9857" w14:textId="0E6780F5"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השירותים הנדרשים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F2CE559" w14:textId="33CAF8DE"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האם קיימת פלטפורמה לחדרי מחקר?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8675375" w14:textId="0CBA2987"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אין פלטפורמה קבועה. כל חדר מחקר יוקם ספציפית עבור כל חוקר / קבוצת חוקרים והספק יידרש לספק שירותים לפי הוראות סעיף 6 לנספח ב1 - השירותים הנדרשים</w:t>
            </w:r>
          </w:p>
        </w:tc>
      </w:tr>
      <w:tr w:rsidR="00FC3A02" w:rsidRPr="00C81294" w14:paraId="42129C08"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93BA26E" w14:textId="1CAFDA29"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13596319" w14:textId="5CD7E174"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73B66DC" w14:textId="60F10EEF"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8.3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CE5E946" w14:textId="1AD6C0F7"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איתור אנשי מקצוע</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B331D16" w14:textId="3BB58AE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להאריך את פרק הזמן הנדרש לאיתור בעלי מקצוע ל-30 יום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2EFBC2C" w14:textId="3E9EFBE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השאלה לא ברורה. בסעיף הוקצו 30 ימי עבודה לאיתור ולאחר מיכן 14 ימי עבודה להשמה בפועל לאחר אישור החטיבה. </w:t>
            </w:r>
          </w:p>
        </w:tc>
      </w:tr>
      <w:tr w:rsidR="00FC3A02" w:rsidRPr="00C81294" w14:paraId="0592C6BA"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EF8B3A7" w14:textId="6CFF3B50"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89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51C1F592" w14:textId="74330FBB"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18F6BDFB" w14:textId="65EF5CF6"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8.4.2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4CE2F4CA" w14:textId="2ACE3617"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החלפת גורם בצוות המקצועי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9D5C279" w14:textId="43FDD956"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להבהיר כי הספק יהיה רשאי להחליף את נציגו, בלא אישור מראש ובכתב של החטיבה, אם הנציג הנוכחי סיים את תפקידו בנסיבות שאינן תלויות בספק (כגון מחלה חו"ח, מילואים </w:t>
            </w:r>
            <w:proofErr w:type="spellStart"/>
            <w:r>
              <w:rPr>
                <w:rFonts w:ascii="David" w:hAnsi="David" w:cs="David"/>
                <w:color w:val="000000"/>
                <w:sz w:val="22"/>
                <w:szCs w:val="22"/>
                <w:rtl/>
              </w:rPr>
              <w:t>וכיוצ"ב</w:t>
            </w:r>
            <w:proofErr w:type="spellEnd"/>
            <w:r>
              <w:rPr>
                <w:rFonts w:ascii="David" w:hAnsi="David" w:cs="David"/>
                <w:color w:val="000000"/>
                <w:sz w:val="22"/>
                <w:szCs w:val="22"/>
                <w:rtl/>
              </w:rPr>
              <w:t>), לרבות במקרה של פיטורים.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589274AC" w14:textId="7C878EEE"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D7D1894"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ADE71AF" w14:textId="40E5667F"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95EEFC9" w14:textId="778346BB"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0A21C737" w14:textId="023D60F5"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8.4.5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4CE4509D" w14:textId="07BD5593"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החלפת גורם בצוות המקצועי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DF56362" w14:textId="05888F39"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להוסיף בתחילת הסעיף את המשפט הבא: "למעט במקרים </w:t>
            </w:r>
            <w:proofErr w:type="spellStart"/>
            <w:r>
              <w:rPr>
                <w:rFonts w:ascii="David" w:hAnsi="David" w:cs="David"/>
                <w:color w:val="000000"/>
                <w:sz w:val="22"/>
                <w:szCs w:val="22"/>
                <w:rtl/>
              </w:rPr>
              <w:t>המתאורים</w:t>
            </w:r>
            <w:proofErr w:type="spellEnd"/>
            <w:r>
              <w:rPr>
                <w:rFonts w:ascii="David" w:hAnsi="David" w:cs="David"/>
                <w:color w:val="000000"/>
                <w:sz w:val="22"/>
                <w:szCs w:val="22"/>
                <w:rtl/>
              </w:rPr>
              <w:t xml:space="preserve"> בסעיף 8.4.3"</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79F2AA53" w14:textId="62EB2542"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32E38714"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324CB4A" w14:textId="3B1FA994"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0DB4D377" w14:textId="72014253"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6D213B05" w14:textId="355A4BEF"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8.4.6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2EE210E6" w14:textId="641FEB4F"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החלפת גורם בצוות המקצועי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1AF188E" w14:textId="37932D96"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המילים "ולפחות 5 ימי עבודה"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254DC0A0" w14:textId="24489EF2"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10A8FA1"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DC1D2A5" w14:textId="18F9F56C"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7187348C" w14:textId="11068062"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6AF7C8E1" w14:textId="4177FA9B"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8.4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3EE260D7" w14:textId="32D5DF55"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החלפת גורם בצוות המקצועי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DA9F0C0" w14:textId="51E57D3F"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בטרם קבלת החלטה על החלפת נותן שירותים בצוות המקצועי מאתר החטיבה, תערך שיחה משותפת בין החטיבה, נציג הספק ונותן השירותים וזאת בהתאם להלכה שנקבעה בפסיקת בה"ד הארצי לעבודה (ע"ע 47271-06-18).</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4B85A4A8" w14:textId="6C02AAA8"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312759C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D350214" w14:textId="3A8A5D74"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2F767B9E" w14:textId="3D59E7E4"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6F712646" w14:textId="3D21EF38"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9.2.1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62D64F60" w14:textId="59E30591"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משימות באחריות הספק בתקופת ההערכות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2B01122" w14:textId="75597DC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אנא הבהירו למה הכוונה ב"אישור מהימנות"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478E1779" w14:textId="053BA0B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ביצוע בדיקות בהתאם לדרישות ממונה </w:t>
            </w:r>
            <w:proofErr w:type="spellStart"/>
            <w:r>
              <w:rPr>
                <w:rFonts w:ascii="David" w:hAnsi="David" w:cs="David"/>
                <w:color w:val="000000"/>
                <w:sz w:val="22"/>
                <w:szCs w:val="22"/>
                <w:rtl/>
              </w:rPr>
              <w:t>הבטחון</w:t>
            </w:r>
            <w:proofErr w:type="spellEnd"/>
            <w:r>
              <w:rPr>
                <w:rFonts w:ascii="David" w:hAnsi="David" w:cs="David"/>
                <w:color w:val="000000"/>
                <w:sz w:val="22"/>
                <w:szCs w:val="22"/>
                <w:rtl/>
              </w:rPr>
              <w:t xml:space="preserve"> מטעם החטיבה לנציגי צוות הספק </w:t>
            </w:r>
          </w:p>
        </w:tc>
      </w:tr>
      <w:tr w:rsidR="00FC3A02" w:rsidRPr="00C81294" w14:paraId="1501366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DAC9C9C" w14:textId="62A2DB71"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25D1D5B2" w14:textId="5B91BA3D"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7DFFE600" w14:textId="00A2989F"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10.3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5D27941F" w14:textId="78C5B2CC"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תהליך ההיפרדות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26A487F" w14:textId="53692E4D"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במקרה של הפרה תינתן לספק הזדמנות לתקן את ההפרה הנטענת בטרם תופעל תקופת ההיפרדות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526C04CE" w14:textId="05221E76"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 ראו מועדי הודעה מוקדמת בסעיף 25 להסכם</w:t>
            </w:r>
          </w:p>
        </w:tc>
      </w:tr>
      <w:tr w:rsidR="00FC3A02" w:rsidRPr="00C81294" w14:paraId="7BCB86F1"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A9169B4" w14:textId="65EB3209"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4571FD57" w14:textId="08F74A38"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4110C0E8" w14:textId="11E70669"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10.5.1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3AC55701" w14:textId="66EDA93B"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תהליך ההיפרדות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FA78938" w14:textId="46823A6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המילים "יש לכלול לפחות 40 שעות חפיפה"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19480A9A" w14:textId="0D06CEC5"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370DDB1"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A04B2F4" w14:textId="201AA894"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2FA1A9A" w14:textId="59371722"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FDB4B41" w14:textId="317F5CB4"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10.5.4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5AE2D720" w14:textId="7E1427B3"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תהליך ההיפרדות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B63D0A6" w14:textId="6643F4B6"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הספק יהיה רשאי לשמור מידע ככל שהוא נדרש לכך על פי דין או לצורך התגוננות בהליכים משפטיים, ככל שיידרש לכך. שמירת המידע תיעשה על פי הדרוש בלבד ובהתאם להוראות הדין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4F484AF8" w14:textId="580FDF87"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33C29D7"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BF5A1B9" w14:textId="153C7A45"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0836FAF8" w14:textId="73FF3015"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4046A53B" w14:textId="1FE48101"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10.7</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13D978E" w14:textId="1C35C215"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הסבת הסכמים עם קבלני משנה</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2EC1B98" w14:textId="5563546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סעיף זה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16EB7D8C" w14:textId="5EA8E248"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30DB994"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61E0FF9" w14:textId="7ED01771"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2B18425D" w14:textId="0FFDC438"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ב2</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CB6C20D" w14:textId="155D4694"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A3F4583" w14:textId="36695204"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מחירון</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85A95CC" w14:textId="017C2A6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לא ברורה יחידת המידה של הגדרת ארכיטקטורה  לחדר מחקר בענן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6317977" w14:textId="1373D88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ראו תיקון לסעיף 2.2 לנספח ב2 - התמורה</w:t>
            </w:r>
          </w:p>
        </w:tc>
      </w:tr>
      <w:tr w:rsidR="00FC3A02" w:rsidRPr="00C81294" w14:paraId="7475C3B8"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0951319" w14:textId="5CA8387F"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99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23036A26" w14:textId="5E45CF50"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ב2</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50BF24B" w14:textId="372F1E78"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4.3.3.2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65B13D1" w14:textId="25B0C10E"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תמורה  לתמיכה</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F141A55" w14:textId="08EAF94D"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הצמדת התשלום לספק לאחוז מעלות שרותי הענן עלולה לגרום לספק הפסדים כבדים כיוון שיתכן שמחקרים עם מספר שרתים מועט ידרוש תמיכה והשקעת שעות נרחבת ולהפך. נבקש להעביר פעילות זו לתשלום לפי מחירון שעות עבודה בפועל או לחילופין להגביל את מספר השעות שיוקצה לכל מדרגת מספר שרתים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31430DD0" w14:textId="396AAFD4"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E1DB33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4E25DE8" w14:textId="45668FC9"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464C89E1" w14:textId="4CE81BFA"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ב2</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015256E2" w14:textId="7F8615FD"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4EDBBCEB" w14:textId="560698C0"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פיצוים מוסכמים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EEB72A4" w14:textId="561ED1BE"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לקבוע תקרה כוללת ומצטברת לפיצוי מוסכם שלא תעלה על _% מסך התשלומים ששולמו בפועל לספק. כמו כן נבקש להבהיר כי לא יוטל פיצוי על איחור או עיכוב שנובע מאיחור שאינו בשליטת הספק.</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0999D8C5" w14:textId="7761579D"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 לעניין מגבלת ניכוי הפיצויים המוסכמים ראו סעיף 9.8 להסכם ההתקשרות</w:t>
            </w:r>
          </w:p>
        </w:tc>
      </w:tr>
      <w:tr w:rsidR="00FC3A02" w:rsidRPr="00C81294" w14:paraId="50101AA0"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47120EC" w14:textId="33707C7F"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7ECB3E90" w14:textId="6C6B09F5"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ב2</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562C1545" w14:textId="6169F9CF"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rtl/>
              </w:rPr>
              <w:t>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438EBAE" w14:textId="39A15324"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פיצויים מוסכמים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6B65677" w14:textId="7CFF56D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כי הקנסות/פיצויים יחולו רק בגין עיכוב בנסיבות בשליטת הספק בלבד ויהיה מוגבל לעד 10% מערך מהתמורה ששולמה לספק בהתאם להסכם.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5C1FEE91" w14:textId="6AB3F409"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93029DD"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4DA3FD3" w14:textId="67DCF3A6"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0E97EBC7" w14:textId="14A5ED71"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ב2</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53CE0CB" w14:textId="3C92B84E"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8.2.2.1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B88D218" w14:textId="63B56146"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צוות הבסיס</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AF0B06C" w14:textId="4061AB92"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אנא הבהירו לאלו סעיפי 5,6 כוונתכם ( מספר עמוד במכרז)</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EACE092" w14:textId="7DFFE484"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הכוונה לאנשי מקצוע שפורטו בנסח ב1 - השירותים הנדרשים - בסעיף 5 (שירותים תפוקתיים) ובסעיף 6 (שירותי תמיכה בחוקרים).</w:t>
            </w:r>
          </w:p>
        </w:tc>
      </w:tr>
      <w:tr w:rsidR="00FC3A02" w:rsidRPr="00C81294" w14:paraId="3F125BB2"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7C2E18C" w14:textId="4C7F3D81"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02F328C" w14:textId="5CEE8C0B"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DB30930" w14:textId="467F7802"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87458AB" w14:textId="232BC1CA"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27A76FB" w14:textId="60B62CC9"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המילים: "ולטובת מדינת ישראל- משרד הבריאות, חטיבת המרכזים הרפואיים הממשלתיים".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F335361" w14:textId="47E10305"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4188D63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E54A2FE" w14:textId="7BD886D9"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25FA07A" w14:textId="1E3DB527"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399C539E" w14:textId="405B66F2"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D40B26F" w14:textId="0D891A39"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60A2496" w14:textId="5FBFBB0C"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להחליף את המילים: "את כל הכיסויים והתנאים הנדרשים" בשורה </w:t>
            </w:r>
            <w:proofErr w:type="spellStart"/>
            <w:r>
              <w:rPr>
                <w:rFonts w:ascii="David" w:hAnsi="David" w:cs="David"/>
                <w:color w:val="000000"/>
                <w:sz w:val="22"/>
                <w:szCs w:val="22"/>
                <w:rtl/>
              </w:rPr>
              <w:t>השניה</w:t>
            </w:r>
            <w:proofErr w:type="spellEnd"/>
            <w:r>
              <w:rPr>
                <w:rFonts w:ascii="David" w:hAnsi="David" w:cs="David"/>
                <w:color w:val="000000"/>
                <w:sz w:val="22"/>
                <w:szCs w:val="22"/>
                <w:rtl/>
              </w:rPr>
              <w:t>, במילים: "את הכיסויים והתנאים המפורטים".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7E2A8DA4" w14:textId="597799FE"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442D15A8"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98F161C" w14:textId="506F2094"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4835EF2" w14:textId="5C5B8EEC"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EDE46AD" w14:textId="3F86D1EB"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tl/>
              </w:rPr>
              <w:t>א.</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204A2FBE" w14:textId="32300A93"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9165E25" w14:textId="781279F2"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המילים: "לא יפחתו מהמצוין להלן" בשורה השלישית, במילים: "יהיו בהתאם למצוין להלן".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A268E47" w14:textId="77DD433B"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884064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0A49C09" w14:textId="2593D843"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1F7A33E" w14:textId="7E691442"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43E3AEC" w14:textId="203B227D"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1.2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2672875" w14:textId="17A6C84A"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חבות מעבידים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A87EE3D" w14:textId="745E7F2B"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המילים: "לא יפחת מסך" במילים: "יהיה בסך".</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BCB7CEB" w14:textId="68418EF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6482056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BF1D9DE" w14:textId="20C43E1C"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1DE1F9C" w14:textId="3616FE7D"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316F72DF" w14:textId="2B2DC9F1"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1.2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1B96AEA1" w14:textId="16A8F5CD"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חבות מעבידים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EB61340" w14:textId="6AEA656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גבול האחריות מ 20,000,000 ₪ ל- 5,000,000 $.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2A0D8A5E" w14:textId="3D40250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לאחר: "20,000,000 ₪" יבוא: "(או 5,000,000 $ ארה"ב)". ראו תיקון בסעיף 1.2 לנספח ב4 להסכם</w:t>
            </w:r>
          </w:p>
        </w:tc>
      </w:tr>
      <w:tr w:rsidR="00FC3A02" w:rsidRPr="00C81294" w14:paraId="126A016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B15FE4E" w14:textId="669EEA2D"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0379B8D" w14:textId="60D8B7C8"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0575321" w14:textId="750F6FBC"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1.2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11CE9D6" w14:textId="6C3E77B4"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חבות מעבידים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D439035" w14:textId="338330B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המילה: "ונטען" במילה: "ויחשב".</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4001674" w14:textId="4AF003B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70E49FE"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7C4E580" w14:textId="3FF4C4B3"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109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35CEC6B" w14:textId="74CA6DC5"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EE67607" w14:textId="14E221EB"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1.2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A4AA404" w14:textId="423BF7E2"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חבות מעבידים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C82ED24" w14:textId="11A165D5"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למחוק את המילה: "כלשהי" ו-"כלשהם" בשורה </w:t>
            </w:r>
            <w:proofErr w:type="spellStart"/>
            <w:r>
              <w:rPr>
                <w:rFonts w:ascii="David" w:hAnsi="David" w:cs="David"/>
                <w:color w:val="000000"/>
                <w:sz w:val="22"/>
                <w:szCs w:val="22"/>
                <w:rtl/>
              </w:rPr>
              <w:t>השניה</w:t>
            </w:r>
            <w:proofErr w:type="spellEnd"/>
            <w:r>
              <w:rPr>
                <w:rFonts w:ascii="David" w:hAnsi="David" w:cs="David"/>
                <w:color w:val="000000"/>
                <w:sz w:val="22"/>
                <w:szCs w:val="22"/>
                <w:rtl/>
              </w:rPr>
              <w:t>.</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75D0670D" w14:textId="77CC4FD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8E28C8C"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A39813E" w14:textId="0C056829"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4A284D2F" w14:textId="7420563A"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0725E051" w14:textId="1798EEFA"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1.2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31B278A" w14:textId="6114A2B1"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חבות מעבידים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3C8C81A" w14:textId="6FB25124"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להוסיף לאחר המילים: "כלפי מי מעובדי הספק" את המילים: "ואחריות </w:t>
            </w:r>
            <w:proofErr w:type="spellStart"/>
            <w:r>
              <w:rPr>
                <w:rFonts w:ascii="David" w:hAnsi="David" w:cs="David"/>
                <w:color w:val="000000"/>
                <w:sz w:val="22"/>
                <w:szCs w:val="22"/>
                <w:rtl/>
              </w:rPr>
              <w:t>שילוחית</w:t>
            </w:r>
            <w:proofErr w:type="spellEnd"/>
            <w:r>
              <w:rPr>
                <w:rFonts w:ascii="David" w:hAnsi="David" w:cs="David"/>
                <w:color w:val="000000"/>
                <w:sz w:val="22"/>
                <w:szCs w:val="22"/>
                <w:rtl/>
              </w:rPr>
              <w:t xml:space="preserve"> בגין".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8B167A8" w14:textId="26DFC10C"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F17DE6E"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C86CD4D" w14:textId="702A055B"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6A7EE354" w14:textId="70FDC3A5"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0E3FDFC" w14:textId="52478C6C"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59378AC" w14:textId="1DE2F243"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אחריות כלפי צד שלישי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5894D4D" w14:textId="2674C4D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המילים: "כולל נזקי גרר) במילים: "(כולל נזקי גרר שהינם תוצאה ישירה לנזק ו/או לאובדן לרכוש כאמור".</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F67759D" w14:textId="68AF3C8C"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מקובלת. ראו תיקון בסעיף 2.1 לנספח ב4 להסכם</w:t>
            </w:r>
          </w:p>
        </w:tc>
      </w:tr>
      <w:tr w:rsidR="00FC3A02" w:rsidRPr="00C81294" w14:paraId="22B5E9E5"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1BCE5FE" w14:textId="78046183"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6D03EC6" w14:textId="25B2B0A9"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E053BB9" w14:textId="53300927"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19D1038C" w14:textId="74DBFB20"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אחריות כלפי צד שלישי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281D573" w14:textId="363DF249"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המילים: "לא יפחת מסך" במילים: "יהיה בסך".</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9E64A1C" w14:textId="0184B782"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3B9A5331"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7DAB8E1" w14:textId="5E4C1337"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CF35C8A" w14:textId="5B80B9A9"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F31FAF0" w14:textId="745F7484"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B74BD1A" w14:textId="0D05D561"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אחריות כלפי צד שלישי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887684A" w14:textId="33D7B398"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גבול האחריות מ 2,000,000 ₪ ל- 500,000 $.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DB88A31" w14:textId="7511A16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לאחר: "2,000,000 ₪" יבוא: "(או 500,000 $ ארה"ב)".ראו תיקון בסעיף 2.2 לנספח ב4 להסכם</w:t>
            </w:r>
          </w:p>
        </w:tc>
      </w:tr>
      <w:tr w:rsidR="00FC3A02" w:rsidRPr="00C81294" w14:paraId="310A9852"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A764D07" w14:textId="5D9F9B85"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1775D14C" w14:textId="406944A2"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DEB1C97" w14:textId="217AC376"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FB4875F" w14:textId="7DA939B7"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אחריות כלפי צד שלישי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BBA4265" w14:textId="601815FE"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להחליף את המילים: "ארכיטקט </w:t>
            </w:r>
            <w:r>
              <w:rPr>
                <w:rFonts w:ascii="David" w:hAnsi="David" w:cs="David"/>
                <w:color w:val="000000"/>
                <w:sz w:val="22"/>
                <w:szCs w:val="22"/>
              </w:rPr>
              <w:t>Data</w:t>
            </w:r>
            <w:r>
              <w:rPr>
                <w:rFonts w:ascii="David" w:hAnsi="David" w:cs="David"/>
                <w:color w:val="000000"/>
                <w:sz w:val="22"/>
                <w:szCs w:val="22"/>
                <w:rtl/>
              </w:rPr>
              <w:t xml:space="preserve"> מנהלי צוות </w:t>
            </w:r>
            <w:proofErr w:type="spellStart"/>
            <w:r>
              <w:rPr>
                <w:rFonts w:ascii="David" w:hAnsi="David" w:cs="David"/>
                <w:color w:val="000000"/>
                <w:sz w:val="22"/>
                <w:szCs w:val="22"/>
                <w:rtl/>
              </w:rPr>
              <w:t>אליסטים</w:t>
            </w:r>
            <w:proofErr w:type="spellEnd"/>
            <w:r>
              <w:rPr>
                <w:rFonts w:ascii="David" w:hAnsi="David" w:cs="David"/>
                <w:color w:val="000000"/>
                <w:sz w:val="22"/>
                <w:szCs w:val="22"/>
                <w:rtl/>
              </w:rPr>
              <w:t>, מנהל צוות פיתוח ובעלי תפקיד נוספים" במילים: "מי".</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2391F256" w14:textId="17109C80"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הבקשה נדחית, אולם מקובל שיירשם במקום "בעלי תפקיד אחרים, שאינם מכוסים במסגרת ביטוח חבות מעבידים של הספק ייחשבו צד שלישי". </w:t>
            </w:r>
          </w:p>
        </w:tc>
      </w:tr>
      <w:tr w:rsidR="00FC3A02" w:rsidRPr="00C81294" w14:paraId="4DCF4B47"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E825BC6" w14:textId="18CAC45C"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6A07C0E6" w14:textId="73508B33"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46802F11" w14:textId="73F92646"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E9A6E27" w14:textId="383E4A49"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אחריות כלפי צד שלישי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58092E1" w14:textId="48B499ED"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לאחר המילים: "</w:t>
            </w:r>
            <w:r>
              <w:rPr>
                <w:rFonts w:ascii="David" w:hAnsi="David" w:cs="David"/>
                <w:color w:val="000000"/>
                <w:sz w:val="22"/>
                <w:szCs w:val="22"/>
              </w:rPr>
              <w:t>Cross Liability</w:t>
            </w:r>
            <w:r>
              <w:rPr>
                <w:rFonts w:ascii="David" w:hAnsi="David" w:cs="David"/>
                <w:color w:val="000000"/>
                <w:sz w:val="22"/>
                <w:szCs w:val="22"/>
                <w:rtl/>
              </w:rPr>
              <w:t>" את המילים: "בקשר לשירותים נשוא הסכם זה".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708F8ADE" w14:textId="5381F6E8"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83D0FE5"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487BA89" w14:textId="0ED9F330"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60BE826" w14:textId="3BEA0C01"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1D5AD22" w14:textId="1CDB6785"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D5FB516" w14:textId="281F1509"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אחריות כלפי צד שלישי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BB2EE9F" w14:textId="4B76CB3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להסיר את המילה: "ועובדיהם"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A793D9A" w14:textId="275DF73C"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1CD8EE0C"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9977A97" w14:textId="4B9AF16F"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346C7C0" w14:textId="5AE289DE"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D69E2DF" w14:textId="3FCFF805"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23161D9" w14:textId="286AA0A6"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אחריות כלפי צד שלישי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B839DB1" w14:textId="1DA1C910"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להוסיף לפני המילים: "וכל הפועלים מטעמו" את המילים: "ואחריות </w:t>
            </w:r>
            <w:proofErr w:type="spellStart"/>
            <w:r>
              <w:rPr>
                <w:rFonts w:ascii="David" w:hAnsi="David" w:cs="David"/>
                <w:color w:val="000000"/>
                <w:sz w:val="22"/>
                <w:szCs w:val="22"/>
                <w:rtl/>
              </w:rPr>
              <w:t>שילוחית</w:t>
            </w:r>
            <w:proofErr w:type="spellEnd"/>
            <w:r>
              <w:rPr>
                <w:rFonts w:ascii="David" w:hAnsi="David" w:cs="David"/>
                <w:color w:val="000000"/>
                <w:sz w:val="22"/>
                <w:szCs w:val="22"/>
                <w:rtl/>
              </w:rPr>
              <w:t xml:space="preserve"> בגין".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34583AB" w14:textId="62AB2C99"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מקובלת. ראו תיקון בסעיף 2.6 לנספח ב4 להסכם</w:t>
            </w:r>
          </w:p>
        </w:tc>
      </w:tr>
      <w:tr w:rsidR="00FC3A02" w:rsidRPr="00C81294" w14:paraId="4A180E1D"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930FB4F" w14:textId="5E0CF0B7"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725D1F9" w14:textId="5BDAD5DA"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00F53A38" w14:textId="754AF817"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2.6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AC71417" w14:textId="581C79C6"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אחריות כלפי צד שלישי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25A9478" w14:textId="57787EAA"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למחוק את המילה: "וכל" בשורה </w:t>
            </w:r>
            <w:proofErr w:type="spellStart"/>
            <w:r>
              <w:rPr>
                <w:rFonts w:ascii="David" w:hAnsi="David" w:cs="David"/>
                <w:color w:val="000000"/>
                <w:sz w:val="22"/>
                <w:szCs w:val="22"/>
                <w:rtl/>
              </w:rPr>
              <w:t>השניה</w:t>
            </w:r>
            <w:proofErr w:type="spellEnd"/>
            <w:r>
              <w:rPr>
                <w:rFonts w:ascii="David" w:hAnsi="David" w:cs="David"/>
                <w:color w:val="000000"/>
                <w:sz w:val="22"/>
                <w:szCs w:val="22"/>
                <w:rtl/>
              </w:rPr>
              <w:t>.</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7FE83EF" w14:textId="44A02283"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D56B54C"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7E24169" w14:textId="305DC263"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119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DF40893" w14:textId="4E58E4DD"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5F9C86A" w14:textId="4350D3FE"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A8A829F" w14:textId="0EE18BB9"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EC1C7D4" w14:textId="7DB9E084"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להוסיף לאחר המילים: "לענף הייטק/ תחום מחשוב כדלהלן:"  את המילים: "</w:t>
            </w:r>
            <w:r>
              <w:rPr>
                <w:rFonts w:ascii="David" w:hAnsi="David" w:cs="David"/>
                <w:color w:val="000000"/>
                <w:sz w:val="22"/>
                <w:szCs w:val="22"/>
              </w:rPr>
              <w:t>TECHGUARD 06/16</w:t>
            </w:r>
            <w:r>
              <w:rPr>
                <w:rFonts w:ascii="David" w:hAnsi="David" w:cs="David"/>
                <w:color w:val="000000"/>
                <w:sz w:val="22"/>
                <w:szCs w:val="22"/>
                <w:rtl/>
              </w:rPr>
              <w:t xml:space="preserve">"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B1C0773" w14:textId="5EE71D84"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מובהר כי טופס הפוליסה יהיה מקובל כחלופה נוספת. </w:t>
            </w:r>
          </w:p>
        </w:tc>
      </w:tr>
      <w:tr w:rsidR="00FC3A02" w:rsidRPr="00C81294" w14:paraId="5FD8FA0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275FB73" w14:textId="5523F449"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33C58A0" w14:textId="63642AA4"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D20B0B1" w14:textId="14C4BFAE"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A27437A" w14:textId="5AFA317A"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F547C9B" w14:textId="4B490929"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להסיר את המילים: "(בכפוף לבחינתה ולשיקולה של ענבל)"</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73D259E" w14:textId="4BF13CB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0695FD9C"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1FD0ABB" w14:textId="6A70BBC6"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3916B26" w14:textId="00B22121"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נספח 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CC841A8" w14:textId="4CADA5C3"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298BB45B" w14:textId="3CBCFB37"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F92D74E" w14:textId="38FE35F6"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להבהיר כי נוסח הפוליסה של הספק הינו </w:t>
            </w:r>
            <w:proofErr w:type="spellStart"/>
            <w:r>
              <w:rPr>
                <w:rFonts w:ascii="David" w:hAnsi="David" w:cs="David"/>
                <w:color w:val="000000"/>
                <w:sz w:val="22"/>
                <w:szCs w:val="22"/>
              </w:rPr>
              <w:t>Menora</w:t>
            </w:r>
            <w:proofErr w:type="spellEnd"/>
            <w:r>
              <w:rPr>
                <w:rFonts w:ascii="David" w:hAnsi="David" w:cs="David"/>
                <w:color w:val="000000"/>
                <w:sz w:val="22"/>
                <w:szCs w:val="22"/>
              </w:rPr>
              <w:t xml:space="preserve"> Top IT</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F5AB9C7" w14:textId="0B68F510"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מובהר כי עורך המכרז לא יעיר ביחס לטופס הפוליסה האמור בהיותו מהווה את אחת החלופות הקיימות במכרז.  </w:t>
            </w:r>
          </w:p>
        </w:tc>
      </w:tr>
      <w:tr w:rsidR="00FC3A02" w:rsidRPr="00C81294" w14:paraId="115AE25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32EF5F4" w14:textId="1B4873DC"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B9E78E3" w14:textId="548E205B"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0990A836" w14:textId="6B7C3014"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D91C9F5" w14:textId="164D541F"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CFD612B" w14:textId="2FA0EF9F"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למחוק את המילים: "שירותים מסוימים ומשלימים בהתאם להסכם ומכרז עם מדינת ישראל – משרד הבריאות, חטיבת המכרזים הרפואיים הממשלתיים"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F858C0F" w14:textId="4C156FBE"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289A3CEF"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6A9AA46" w14:textId="5EE97C81"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15F61FA4" w14:textId="6D6CA2B7"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נספח 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E2892BF" w14:textId="7BAB2663"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15927DC2" w14:textId="6FEC90FC"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FEF432F" w14:textId="6182F879"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להבהיר, כי שירותי כתיבת / יצירת תוכן, יינתנו באמצעות קבלן משנה אשר יערוך ביטוח אחריות מקצועית בנוסח ובהיקף התואמים לאופי פעילותו וכמקובל לשירותים דומים. הספק יתווסף כמבוטח נוסף בגין אחריותו למעשי ו/או מחדלי קבלן המשנה וימציא אישור ביטוח נפרד בגין ביטוח זה חתום על ידי מבטחי קבלן המשנה.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8F13566" w14:textId="78832D9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7B16CA2D"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0205D1D" w14:textId="5AD470FA"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4A0F588" w14:textId="5B781E4B"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DF82DA3" w14:textId="2A2EFE96"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4FB87C7" w14:textId="67E98413"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094B4A9" w14:textId="047CC6F7"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להסיר את המילה: "כל".</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73E3894A" w14:textId="41E9A116"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34C54163"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4570893" w14:textId="06BC7EFF"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9F0BC5B" w14:textId="3AD59B0A"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376B770" w14:textId="2FA9A481"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3.2.1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2C682F5C" w14:textId="1A18A27C"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3EDB703" w14:textId="3E1E3CAC"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המילים: "בקשר עם" במילה: "במסגרת".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192B8B8" w14:textId="290A7338"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061F182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E6A44F1" w14:textId="65A682FE"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1DE37A17" w14:textId="10F2F1EE"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3ACF8219" w14:textId="5337EEFB"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3.2.2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5BEC655" w14:textId="23D803E1"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2CB8F22" w14:textId="31198969"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נבקש להחליף את המילים: "</w:t>
            </w:r>
            <w:proofErr w:type="spellStart"/>
            <w:r>
              <w:rPr>
                <w:rFonts w:ascii="David" w:hAnsi="David" w:cs="David"/>
                <w:color w:val="000000"/>
                <w:sz w:val="22"/>
                <w:szCs w:val="22"/>
                <w:rtl/>
              </w:rPr>
              <w:t>חבותו</w:t>
            </w:r>
            <w:proofErr w:type="spellEnd"/>
            <w:r>
              <w:rPr>
                <w:rFonts w:ascii="David" w:hAnsi="David" w:cs="David"/>
                <w:color w:val="000000"/>
                <w:sz w:val="22"/>
                <w:szCs w:val="22"/>
                <w:rtl/>
              </w:rPr>
              <w:t xml:space="preserve"> </w:t>
            </w:r>
            <w:proofErr w:type="spellStart"/>
            <w:r>
              <w:rPr>
                <w:rFonts w:ascii="David" w:hAnsi="David" w:cs="David"/>
                <w:color w:val="000000"/>
                <w:sz w:val="22"/>
                <w:szCs w:val="22"/>
                <w:rtl/>
              </w:rPr>
              <w:t>במפגם</w:t>
            </w:r>
            <w:proofErr w:type="spellEnd"/>
            <w:r>
              <w:rPr>
                <w:rFonts w:ascii="David" w:hAnsi="David" w:cs="David"/>
                <w:color w:val="000000"/>
                <w:sz w:val="22"/>
                <w:szCs w:val="22"/>
                <w:rtl/>
              </w:rPr>
              <w:t xml:space="preserve"> במוצר" במילים: "חבות כלפי צד שלישי עקב נזק גוף או רכוש שיגרם מפגם במוצרים שבגינם אחראי הספק".</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163EE68B" w14:textId="3BB93D3D"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DCFF735"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1EE1F60" w14:textId="2394F754" w:rsidR="00FC3A02" w:rsidRPr="00C91E29" w:rsidRDefault="00FC3A02" w:rsidP="00FC3A02">
            <w:pPr>
              <w:bidi w:val="0"/>
              <w:spacing w:after="0" w:line="240" w:lineRule="auto"/>
              <w:jc w:val="center"/>
              <w:rPr>
                <w:rFonts w:ascii="David" w:eastAsia="Times New Roman" w:hAnsi="David" w:cs="David"/>
                <w:sz w:val="22"/>
                <w:szCs w:val="22"/>
              </w:rPr>
            </w:pPr>
            <w:r>
              <w:rPr>
                <w:rFonts w:ascii="David" w:hAnsi="David" w:cs="David"/>
                <w:color w:val="000000"/>
                <w:sz w:val="22"/>
                <w:szCs w:val="22"/>
              </w:rPr>
              <w:t>127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736A135" w14:textId="4C6F1A90" w:rsidR="00FC3A02" w:rsidRPr="00C91E29" w:rsidRDefault="00FC3A02" w:rsidP="00FC3A02">
            <w:pPr>
              <w:spacing w:after="0" w:line="240" w:lineRule="auto"/>
              <w:jc w:val="center"/>
              <w:rPr>
                <w:rFonts w:ascii="David" w:eastAsia="Times New Roman"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5D3477E" w14:textId="5D5AD223" w:rsidR="00FC3A02" w:rsidRPr="00C91E29" w:rsidRDefault="00FC3A02" w:rsidP="00FC3A02">
            <w:pPr>
              <w:bidi w:val="0"/>
              <w:spacing w:after="0" w:line="240" w:lineRule="auto"/>
              <w:jc w:val="center"/>
              <w:rPr>
                <w:rFonts w:ascii="David" w:eastAsia="Times New Roman" w:hAnsi="David" w:cs="David"/>
                <w:sz w:val="22"/>
                <w:szCs w:val="22"/>
                <w:rtl/>
              </w:rPr>
            </w:pPr>
            <w:r>
              <w:rPr>
                <w:rFonts w:ascii="David" w:hAnsi="David" w:cs="David"/>
                <w:color w:val="000000"/>
                <w:sz w:val="22"/>
                <w:szCs w:val="22"/>
              </w:rPr>
              <w:t>3.2.2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756A936C" w14:textId="003C8207" w:rsidR="00FC3A02" w:rsidRPr="00C91E29" w:rsidRDefault="00FC3A02" w:rsidP="00FC3A02">
            <w:pPr>
              <w:spacing w:after="0" w:line="240" w:lineRule="auto"/>
              <w:jc w:val="center"/>
              <w:rPr>
                <w:rFonts w:ascii="David" w:eastAsia="Times New Roman" w:hAnsi="David" w:cs="David"/>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4A69098" w14:textId="2C54FCF1"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 xml:space="preserve">נבקש למחוק את המילים: "מי מטעמו" </w:t>
            </w:r>
            <w:r>
              <w:rPr>
                <w:rFonts w:ascii="David" w:hAnsi="David" w:cs="David"/>
                <w:color w:val="000000"/>
                <w:sz w:val="22"/>
                <w:szCs w:val="22"/>
                <w:u w:val="single"/>
                <w:rtl/>
              </w:rPr>
              <w:t>לחלופין</w:t>
            </w:r>
            <w:r>
              <w:rPr>
                <w:rFonts w:ascii="David" w:hAnsi="David" w:cs="David"/>
                <w:color w:val="000000"/>
                <w:sz w:val="22"/>
                <w:szCs w:val="22"/>
                <w:rtl/>
              </w:rPr>
              <w:t xml:space="preserve"> נבקש להוסיף לפני את המילים: "ואחריות </w:t>
            </w:r>
            <w:proofErr w:type="spellStart"/>
            <w:r>
              <w:rPr>
                <w:rFonts w:ascii="David" w:hAnsi="David" w:cs="David"/>
                <w:color w:val="000000"/>
                <w:sz w:val="22"/>
                <w:szCs w:val="22"/>
                <w:rtl/>
              </w:rPr>
              <w:t>שילוחית</w:t>
            </w:r>
            <w:proofErr w:type="spellEnd"/>
            <w:r>
              <w:rPr>
                <w:rFonts w:ascii="David" w:hAnsi="David" w:cs="David"/>
                <w:color w:val="000000"/>
                <w:sz w:val="22"/>
                <w:szCs w:val="22"/>
                <w:rtl/>
              </w:rPr>
              <w:t xml:space="preserve"> בגין".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505E285" w14:textId="53787E72" w:rsidR="00FC3A02" w:rsidRPr="00C91E29" w:rsidRDefault="00FC3A02" w:rsidP="00FC3A02">
            <w:pPr>
              <w:spacing w:after="0" w:line="240" w:lineRule="auto"/>
              <w:rPr>
                <w:rFonts w:ascii="David" w:eastAsia="Times New Roman" w:hAnsi="David" w:cs="David"/>
                <w:sz w:val="22"/>
                <w:szCs w:val="22"/>
                <w:rtl/>
              </w:rPr>
            </w:pPr>
            <w:r>
              <w:rPr>
                <w:rFonts w:ascii="David" w:hAnsi="David" w:cs="David"/>
                <w:color w:val="000000"/>
                <w:sz w:val="22"/>
                <w:szCs w:val="22"/>
                <w:rtl/>
              </w:rPr>
              <w:t>הבקשה נדחית, אין שינוי במסמכי המכרז</w:t>
            </w:r>
          </w:p>
        </w:tc>
      </w:tr>
      <w:tr w:rsidR="00FC3A02" w:rsidRPr="00C81294" w14:paraId="5A6F7E85"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255B430" w14:textId="3C58F495"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128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4CEE5906" w14:textId="5097BBEC"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EDA0EDF" w14:textId="681124C6"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3.2.3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E797D18" w14:textId="74BCAA2D"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5C0D3C4" w14:textId="04D96FEB"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לאור כפילות עם סעיף 3.2, נבקש להסיר את הסעיף לאור סעיף 3.2, לחלופין נבקש להחליף את המילים "פעילות הספק" במילים: "חבות הספק".</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188DC12" w14:textId="24A74FAF"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7B7069A"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255A84F" w14:textId="62DCE8DE"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129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2B269912" w14:textId="41A8A0B9"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02CB0E21" w14:textId="7D2AC33A"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3.3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2E9B026" w14:textId="6C908918"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A17896F" w14:textId="7FE855D3"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להחליף את המילים "לא יפחת מסך 10,000,000 ₪ " ב-"הינו בסך 1,500,000 $".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140039D3" w14:textId="0F318674"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לאחר: "10,000,000 ₪" יבוא: "(או 2,500,000 $ ארה"ב)" ראו תיקון בסעיף 3.3 לנספח ב4 להסכם</w:t>
            </w:r>
          </w:p>
        </w:tc>
      </w:tr>
      <w:tr w:rsidR="00FC3A02" w:rsidRPr="00C81294" w14:paraId="307AE664"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3852F90" w14:textId="51BEC40D"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77E9D8C" w14:textId="79FFBAEC"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F6EF5FA" w14:textId="62B2E512"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3.4.1</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EDF43CC" w14:textId="040ACEC4"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638C9FD" w14:textId="2DAAE5E8"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המילה: "לפחות".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2BA9E9CB" w14:textId="1042D1AC"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202F737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5E55567" w14:textId="5D4B8AF3"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A0A50C4" w14:textId="6E726589"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8C9753F" w14:textId="35AE1F7F"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3.4.2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3A3F070" w14:textId="73FB262C"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34BF0F3" w14:textId="04F45A6D"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נבקש למחוק את המילים: "אחריות צולבת </w:t>
            </w:r>
            <w:r>
              <w:rPr>
                <w:rFonts w:ascii="David" w:hAnsi="David" w:cs="David"/>
                <w:color w:val="000000"/>
                <w:sz w:val="22"/>
                <w:szCs w:val="22"/>
              </w:rPr>
              <w:t>Cross Liability</w:t>
            </w:r>
            <w:r>
              <w:rPr>
                <w:rFonts w:ascii="David" w:hAnsi="David" w:cs="David"/>
                <w:color w:val="000000"/>
                <w:sz w:val="22"/>
                <w:szCs w:val="22"/>
                <w:rtl/>
              </w:rPr>
              <w:t xml:space="preserve">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33676236" w14:textId="2D3DC591"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4DC7919C"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76E028F" w14:textId="5E43434F"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2650FBA" w14:textId="35D10778"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A191BFF" w14:textId="2F185E7C"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3.5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0540623" w14:textId="54ED975C"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27C5A43" w14:textId="39D475DF"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להסיר את הסעיף לאור כפילות עם סעיף 3.2.2, לחלופין, נבקש להחליף את המילים: "אחריותו בגין נזק עקב פגם במוצרים"  במילים: "</w:t>
            </w:r>
            <w:proofErr w:type="spellStart"/>
            <w:r>
              <w:rPr>
                <w:rFonts w:ascii="David" w:hAnsi="David" w:cs="David"/>
                <w:color w:val="000000"/>
                <w:sz w:val="22"/>
                <w:szCs w:val="22"/>
                <w:rtl/>
              </w:rPr>
              <w:t>חבותו</w:t>
            </w:r>
            <w:proofErr w:type="spellEnd"/>
            <w:r>
              <w:rPr>
                <w:rFonts w:ascii="David" w:hAnsi="David" w:cs="David"/>
                <w:color w:val="000000"/>
                <w:sz w:val="22"/>
                <w:szCs w:val="22"/>
                <w:rtl/>
              </w:rPr>
              <w:t xml:space="preserve"> כלפי צד שלישי עקב נזק גוף או רכוש שיגרם מפגם במוצרים שבגינם אחראי הספק".</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79F853F" w14:textId="26BAB080"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6A827FC"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C29F1B3" w14:textId="5D3B8664"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02A4CAC" w14:textId="6311D2B9"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1CC4B03" w14:textId="3DCDF433"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3.5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566748D" w14:textId="211E1F12"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 משולב לאחריות מקצועית וחבות המוצר</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692237C" w14:textId="1B9AC783"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נבקש למחוק את המילים: "מי מטעמו" </w:t>
            </w:r>
            <w:r>
              <w:rPr>
                <w:rFonts w:ascii="David" w:hAnsi="David" w:cs="David"/>
                <w:color w:val="000000"/>
                <w:sz w:val="22"/>
                <w:szCs w:val="22"/>
                <w:u w:val="single"/>
                <w:rtl/>
              </w:rPr>
              <w:t>לחלופין</w:t>
            </w:r>
            <w:r>
              <w:rPr>
                <w:rFonts w:ascii="David" w:hAnsi="David" w:cs="David"/>
                <w:color w:val="000000"/>
                <w:sz w:val="22"/>
                <w:szCs w:val="22"/>
                <w:rtl/>
              </w:rPr>
              <w:t xml:space="preserve"> נבקש להוסיף לפני את המילים: "ואחריות </w:t>
            </w:r>
            <w:proofErr w:type="spellStart"/>
            <w:r>
              <w:rPr>
                <w:rFonts w:ascii="David" w:hAnsi="David" w:cs="David"/>
                <w:color w:val="000000"/>
                <w:sz w:val="22"/>
                <w:szCs w:val="22"/>
                <w:rtl/>
              </w:rPr>
              <w:t>שילוחית</w:t>
            </w:r>
            <w:proofErr w:type="spellEnd"/>
            <w:r>
              <w:rPr>
                <w:rFonts w:ascii="David" w:hAnsi="David" w:cs="David"/>
                <w:color w:val="000000"/>
                <w:sz w:val="22"/>
                <w:szCs w:val="22"/>
                <w:rtl/>
              </w:rPr>
              <w:t xml:space="preserve"> בגין".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1F6812DB" w14:textId="1BE4BB7E"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53A76271"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C12D2E1" w14:textId="11862016"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6930BD9B" w14:textId="30F98E84"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0DE6C22C" w14:textId="70DD2B34"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8B3C3CF" w14:textId="6FCF4E24"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ביטוחים נוספים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36BD462" w14:textId="7EF5BCC7"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"ספקים".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ABF9AED" w14:textId="34580851"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2E9BD352"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7787BEA" w14:textId="5895D852"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4436AB4E" w14:textId="3043E62A"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0056AD60" w14:textId="37E1B1D3"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1845EDC8" w14:textId="686FB9F3"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ביטוחים נוספים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DBFC415" w14:textId="213D985D"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"בעלי מקצוע, נותני שירותים"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0D24B33" w14:textId="530AEFA4"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217A29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B06CAEE" w14:textId="06984785"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EA3D3A5" w14:textId="659847D5"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DFB29D9" w14:textId="1E08ADBE"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1781398F" w14:textId="4DFE1310"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ביטוחים נוספים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389E09D" w14:textId="272E19C4"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להחליף את המילה: "יציגו" במילים: "יחויבו לערוך"</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B7AD3AE" w14:textId="2E9F3C96"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25080095"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FC52F61" w14:textId="43E71370" w:rsidR="00FC3A02" w:rsidRPr="00C91E29"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AB782BE" w14:textId="2DE40BCD" w:rsidR="00FC3A02" w:rsidRPr="00C91E29"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3D1F7915" w14:textId="20A591FD" w:rsidR="00FC3A02" w:rsidRPr="00C91E29" w:rsidRDefault="00FC3A02" w:rsidP="00FC3A02">
            <w:pPr>
              <w:bidi w:val="0"/>
              <w:spacing w:after="0" w:line="240" w:lineRule="auto"/>
              <w:jc w:val="center"/>
              <w:rPr>
                <w:rFonts w:ascii="David" w:hAnsi="David" w:cs="David"/>
                <w:sz w:val="22"/>
                <w:szCs w:val="22"/>
                <w:rtl/>
              </w:rPr>
            </w:pPr>
            <w:r>
              <w:rPr>
                <w:rFonts w:ascii="David" w:hAnsi="David" w:cs="David"/>
                <w:color w:val="000000"/>
                <w:sz w:val="22"/>
                <w:szCs w:val="22"/>
              </w:rPr>
              <w:t>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7B74EE19" w14:textId="0ADE5A93" w:rsidR="00FC3A02" w:rsidRPr="00C91E29" w:rsidRDefault="00FC3A02" w:rsidP="00FC3A02">
            <w:pPr>
              <w:spacing w:after="0" w:line="240" w:lineRule="auto"/>
              <w:jc w:val="center"/>
              <w:rPr>
                <w:rFonts w:ascii="David" w:hAnsi="David" w:cs="David"/>
                <w:color w:val="000000"/>
                <w:sz w:val="22"/>
                <w:szCs w:val="22"/>
              </w:rPr>
            </w:pPr>
            <w:r>
              <w:rPr>
                <w:rFonts w:ascii="David" w:hAnsi="David" w:cs="David"/>
                <w:color w:val="000000"/>
                <w:sz w:val="22"/>
                <w:szCs w:val="22"/>
                <w:rtl/>
              </w:rPr>
              <w:t>ביטוחים נוספים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FDF1C42" w14:textId="0F456DB5"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"בגבולות אחריות סבירים לתחומי פעילותם".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3D4BEE76" w14:textId="758E63FC" w:rsidR="00FC3A02" w:rsidRPr="00C91E29"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20E0F00D"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BCA0F4C" w14:textId="6E90306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21B9B300" w14:textId="729EB354"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C14B90D" w14:textId="4D52963A"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720C0E72" w14:textId="7459FA85"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ביטוחים נוספים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3932CD0" w14:textId="3AECBD2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"הביטוחים יכללו כיסוי לכל רכוש שלהם.... ועד לסוף הפסקה במילים: "ללא זכות השתתפות ו/או חזרה"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02B1C13" w14:textId="272125F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946FE1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065F2D2" w14:textId="654AE53E"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139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122142CD" w14:textId="3DBA08F6"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10C6427" w14:textId="24F6A0DB"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36AF00D" w14:textId="2485C315" w:rsidR="00FC3A02" w:rsidRPr="000C6117" w:rsidRDefault="00FC3A02" w:rsidP="00FC3A02">
            <w:pPr>
              <w:spacing w:after="0" w:line="240" w:lineRule="auto"/>
              <w:jc w:val="center"/>
              <w:rPr>
                <w:rFonts w:ascii="David" w:hAnsi="David" w:cs="David"/>
                <w:sz w:val="22"/>
                <w:szCs w:val="22"/>
                <w:rtl/>
              </w:rPr>
            </w:pPr>
            <w:r>
              <w:rPr>
                <w:rFonts w:ascii="Tahoma" w:hAnsi="Tahoma" w:cs="Tahoma"/>
                <w:color w:val="000000"/>
                <w:sz w:val="18"/>
                <w:szCs w:val="18"/>
                <w:rtl/>
              </w:rPr>
              <w:t>ביטוחים נוספים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6888124A" w14:textId="3A99C815" w:rsidR="00FC3A02" w:rsidRPr="000C6117" w:rsidRDefault="00FC3A02" w:rsidP="00FC3A02">
            <w:pPr>
              <w:spacing w:after="0" w:line="240" w:lineRule="auto"/>
              <w:rPr>
                <w:rFonts w:ascii="David" w:hAnsi="David" w:cs="David"/>
                <w:color w:val="000000"/>
                <w:sz w:val="22"/>
                <w:szCs w:val="22"/>
                <w:rtl/>
              </w:rPr>
            </w:pPr>
            <w:r>
              <w:rPr>
                <w:rFonts w:ascii="Tahoma" w:hAnsi="Tahoma" w:cs="Tahoma"/>
                <w:color w:val="000000"/>
                <w:sz w:val="18"/>
                <w:szCs w:val="18"/>
                <w:rtl/>
              </w:rPr>
              <w:t xml:space="preserve">א. נבקש למחוק את המילה: "ספקים". לחלופין, נבקש להוסיף לאחר המילה: "ספקים" את המילים: "למעט ספקי תכנה ושירותי ענן" </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7328C8E" w14:textId="389DA419"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288D26E2"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1BB592A" w14:textId="72168E6A"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B585B13" w14:textId="12AD1E17"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7AAD84B" w14:textId="16680504"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2038A0C5" w14:textId="2F9527D2" w:rsidR="00FC3A02" w:rsidRPr="000C6117" w:rsidRDefault="00FC3A02" w:rsidP="00FC3A02">
            <w:pPr>
              <w:spacing w:after="0" w:line="240" w:lineRule="auto"/>
              <w:jc w:val="center"/>
              <w:rPr>
                <w:rFonts w:ascii="David" w:hAnsi="David" w:cs="David"/>
                <w:sz w:val="22"/>
                <w:szCs w:val="22"/>
                <w:rtl/>
              </w:rPr>
            </w:pPr>
            <w:r>
              <w:rPr>
                <w:rFonts w:ascii="Tahoma" w:hAnsi="Tahoma" w:cs="Tahoma"/>
                <w:color w:val="000000"/>
                <w:sz w:val="18"/>
                <w:szCs w:val="18"/>
                <w:rtl/>
              </w:rPr>
              <w:t>ביטוחים נוספים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377C7225" w14:textId="08257411" w:rsidR="00FC3A02" w:rsidRPr="000C6117" w:rsidRDefault="00FC3A02" w:rsidP="00FC3A02">
            <w:pPr>
              <w:spacing w:after="0" w:line="240" w:lineRule="auto"/>
              <w:rPr>
                <w:rFonts w:ascii="David" w:hAnsi="David" w:cs="David"/>
                <w:color w:val="000000"/>
                <w:sz w:val="22"/>
                <w:szCs w:val="22"/>
                <w:rtl/>
              </w:rPr>
            </w:pPr>
            <w:r>
              <w:rPr>
                <w:rFonts w:ascii="Tahoma" w:hAnsi="Tahoma" w:cs="Tahoma"/>
                <w:color w:val="000000"/>
                <w:sz w:val="18"/>
                <w:szCs w:val="18"/>
                <w:rtl/>
              </w:rPr>
              <w:t>ב. נבקש להחליף את המילה: "יציגו" במילה: "יערכו"</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3C33C158" w14:textId="1FE25C50"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160DEA50"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A1984BE" w14:textId="1777E14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006424B" w14:textId="49FC1C03"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B2A05D9" w14:textId="67CB8CB5"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362F1E10" w14:textId="06E1F1FF" w:rsidR="00FC3A02" w:rsidRPr="000C6117" w:rsidRDefault="00FC3A02" w:rsidP="00FC3A02">
            <w:pPr>
              <w:spacing w:after="0" w:line="240" w:lineRule="auto"/>
              <w:jc w:val="center"/>
              <w:rPr>
                <w:rFonts w:ascii="David" w:hAnsi="David" w:cs="David"/>
                <w:sz w:val="22"/>
                <w:szCs w:val="22"/>
                <w:rtl/>
              </w:rPr>
            </w:pPr>
            <w:r>
              <w:rPr>
                <w:rFonts w:ascii="Tahoma" w:hAnsi="Tahoma" w:cs="Tahoma"/>
                <w:color w:val="000000"/>
                <w:sz w:val="18"/>
                <w:szCs w:val="18"/>
                <w:rtl/>
              </w:rPr>
              <w:t>ביטוחים נוספים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48A1298C" w14:textId="250D68E1" w:rsidR="00FC3A02" w:rsidRPr="000C6117" w:rsidRDefault="00FC3A02" w:rsidP="00FC3A02">
            <w:pPr>
              <w:spacing w:after="0" w:line="240" w:lineRule="auto"/>
              <w:rPr>
                <w:rFonts w:ascii="David" w:hAnsi="David" w:cs="David"/>
                <w:color w:val="000000"/>
                <w:sz w:val="22"/>
                <w:szCs w:val="22"/>
                <w:rtl/>
              </w:rPr>
            </w:pPr>
            <w:r>
              <w:rPr>
                <w:rFonts w:ascii="Tahoma" w:hAnsi="Tahoma" w:cs="Tahoma"/>
                <w:color w:val="000000"/>
                <w:sz w:val="18"/>
                <w:szCs w:val="18"/>
                <w:rtl/>
              </w:rPr>
              <w:t>ג. נבקש להבהיר כי קבלני משנה אשר הינם עוסק מורשה ולא מעסיקים עובדים, לא ידרשו לערוך ביטוחים עצמאיים והספק רשאי לכסות את אחריותם המקצועית במסגרת ביטוח אחריות מקצועית משולב חבות המוצר הייטק שנערך על ידו.</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9C3C29D" w14:textId="0E7D3DC8" w:rsidR="00FC3A02" w:rsidRPr="000C6117" w:rsidRDefault="00FC3A02" w:rsidP="00FC3A02">
            <w:pPr>
              <w:spacing w:after="0" w:line="240" w:lineRule="auto"/>
              <w:rPr>
                <w:rFonts w:ascii="David" w:hAnsi="David" w:cs="David"/>
                <w:color w:val="000000"/>
                <w:sz w:val="22"/>
                <w:szCs w:val="22"/>
                <w:rtl/>
              </w:rPr>
            </w:pPr>
            <w:r>
              <w:rPr>
                <w:rFonts w:ascii="Arial" w:hAnsi="Arial"/>
                <w:color w:val="000000"/>
                <w:sz w:val="22"/>
                <w:szCs w:val="22"/>
                <w:rtl/>
              </w:rPr>
              <w:t xml:space="preserve">הבקשה מקובלת, קבלני משנה שמכוסים בביטוחים של הספק אינם צריכים לעורך ביטוחים מקבילים באופן עצמאי. </w:t>
            </w:r>
          </w:p>
        </w:tc>
      </w:tr>
      <w:tr w:rsidR="00FC3A02" w:rsidRPr="00C81294" w14:paraId="263B67F1"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EE2BA68" w14:textId="7CF08754"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4B15FC3A" w14:textId="75B7E46A"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57A0BBF" w14:textId="2AC2B0A4"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6216D96" w14:textId="09FF606B"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B75ED1B" w14:textId="25229E5F"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להוסיף לאחר המילים: "הפוליסות הנדרשות" את המילה: "לעיל".</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61607F0" w14:textId="3C227083"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12BDB0F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00F55A7" w14:textId="08F8467C"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755BDFB" w14:textId="10432ECE"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F664FFA" w14:textId="7C6746CF"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3170529" w14:textId="21147953"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52DB97B" w14:textId="297F1E0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להחליף את המילה: "ניתנה" במילה: "נשלחה".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6317761" w14:textId="0CAFA0DA"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מקובלת.  ראו תיקון בסעיף 5.2 להסכם</w:t>
            </w:r>
          </w:p>
        </w:tc>
      </w:tr>
      <w:tr w:rsidR="00FC3A02" w:rsidRPr="00C81294" w14:paraId="08B489AC"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23A965A" w14:textId="0E285B8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6CA6AB06" w14:textId="48BA8869"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0FBE516" w14:textId="37100D5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5.2</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A906A03" w14:textId="7DDCC3B4"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13FD9F2" w14:textId="194CCF52"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להחליף את המספר "60" במספר "30".</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998DF1F" w14:textId="32BA4B3D"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191418C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112440F" w14:textId="7B308DDC"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4C9AC40" w14:textId="2FE543D2"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47E1BA96" w14:textId="09678EE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9BFF432" w14:textId="64E215EC"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407E4A1" w14:textId="506FEF0D"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להסיר את המילה: "כל" בשורה הראשונה.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0DDAAC63" w14:textId="7132AA4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0D8EC4D7"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307305C" w14:textId="54D7CFAD"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5D6F763" w14:textId="3FBB367E"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2DD7320" w14:textId="0C264B61"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4964427" w14:textId="34268648"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3C1687B" w14:textId="44FA3AEB"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"תביעה, השתתפות או חזרה".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DD20821" w14:textId="4EB31D2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055FF9E"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9222055" w14:textId="213C4B64"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6D3F2781" w14:textId="4871CAC4"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ADB7CC5" w14:textId="507C8F21"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14E639D" w14:textId="558BBB3B"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75053E6" w14:textId="6C9AA2E5"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נבקש להסיר את המילים: "ועובדיהם" בשורה </w:t>
            </w:r>
            <w:proofErr w:type="spellStart"/>
            <w:r>
              <w:rPr>
                <w:rFonts w:ascii="David" w:hAnsi="David" w:cs="David"/>
                <w:color w:val="000000"/>
                <w:sz w:val="22"/>
                <w:szCs w:val="22"/>
                <w:rtl/>
              </w:rPr>
              <w:t>השניה</w:t>
            </w:r>
            <w:proofErr w:type="spellEnd"/>
            <w:r>
              <w:rPr>
                <w:rFonts w:ascii="David" w:hAnsi="David" w:cs="David"/>
                <w:color w:val="000000"/>
                <w:sz w:val="22"/>
                <w:szCs w:val="22"/>
                <w:rtl/>
              </w:rPr>
              <w:t>.</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FAFA4E6" w14:textId="03680A9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FFAFEAA"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E3C381A" w14:textId="71ED8BD7"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740FFE8" w14:textId="496A8C15"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3A6458A" w14:textId="178CE3F0"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CC6AC4E" w14:textId="13112DA8"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CCCF8D6" w14:textId="151133BE"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המילה: "בלעדית".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E73150A" w14:textId="4FFAABDB"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D250A51"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B08BE63" w14:textId="1FC9F2D7"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149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97CB4E7" w14:textId="5E9FD45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4034F30F" w14:textId="34A2CB87"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A5D6B14" w14:textId="6466C86B"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CE1B5EE" w14:textId="56238A8F"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המילה: "כל" בשני מופעיה בשורה הראשונה.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7A0D593A" w14:textId="2C877A0D"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1AFC11E5"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109B631" w14:textId="0D9723CB"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2C9F5DE1" w14:textId="6461FFF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8E13FAD" w14:textId="1EA680C0"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7454BFDD" w14:textId="74A6188B"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2517067" w14:textId="230881B0"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נבקש </w:t>
            </w:r>
            <w:proofErr w:type="spellStart"/>
            <w:r>
              <w:rPr>
                <w:rFonts w:ascii="David" w:hAnsi="David" w:cs="David"/>
                <w:color w:val="000000"/>
                <w:sz w:val="22"/>
                <w:szCs w:val="22"/>
                <w:rtl/>
              </w:rPr>
              <w:t>להחחליף</w:t>
            </w:r>
            <w:proofErr w:type="spellEnd"/>
            <w:r>
              <w:rPr>
                <w:rFonts w:ascii="David" w:hAnsi="David" w:cs="David"/>
                <w:color w:val="000000"/>
                <w:sz w:val="22"/>
                <w:szCs w:val="22"/>
                <w:rtl/>
              </w:rPr>
              <w:t xml:space="preserve"> את המילים: "בכל פוליסה ופוליסה" במילה: "בפוליסות".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395207A5" w14:textId="1863F3B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5B963D0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3474692" w14:textId="31D25AD9"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06B3AB5" w14:textId="4D895E7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CB832A1" w14:textId="29FAC54B"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217B3484" w14:textId="146F8698"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E9A6042" w14:textId="158B3F7A"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המילה: "בלעדית".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36B6F36" w14:textId="1A0EDF0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2CD4069E"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DB07AFB" w14:textId="273DDA07"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666ABA8F" w14:textId="478EA965"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783F5D0" w14:textId="470554B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C79FBB1" w14:textId="328FE632"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EB96195" w14:textId="557ECD5A"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להסיר את המילים: "כל סעיף בפוליסות הביטוח המפקיע או מקטין בדרך כלשהי את אחריות המבטח כאשר קיים ביטוח אחר, לא יופעל כלפי מדינת ישראל ו".</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8E17861" w14:textId="7C98D09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573CF834"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D0EAC05" w14:textId="683CCCA7"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16EA26BE" w14:textId="0D86CAA2"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FDD0238" w14:textId="07186EEA"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5.6</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CAAE4DA" w14:textId="4F63B41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31A561C" w14:textId="3F01A3B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"המזכה במלוא הזכויות על פי הביטוח".</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346664FC" w14:textId="3CF25B87"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80CD34F"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90AC8DE" w14:textId="12909491"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DC8CEA8" w14:textId="38AE1ECA"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BACCCFC" w14:textId="0ADFEF92"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5.7</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F40C419" w14:textId="4BF672C1"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2AFEA4B" w14:textId="489D313A"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להחליף את המילים: "לא יפחתו ממקובל על פי תנאי" במילים: "יהיו בהתאם לתנאי".</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1BC18B6" w14:textId="5176531D"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3569E45"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F136BB1" w14:textId="13C3D860"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7175804" w14:textId="435F5F98"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5986ED1" w14:textId="3CE31ED0"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5.7</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13E007D8" w14:textId="7021EE2C"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4999AA0" w14:textId="60BAFB4E"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להוסיף לאחר המילים: "פוליסות נוסח ביט" את המילים: "+</w:t>
            </w:r>
            <w:r>
              <w:rPr>
                <w:rFonts w:ascii="David" w:hAnsi="David" w:cs="David"/>
                <w:color w:val="000000"/>
                <w:sz w:val="22"/>
                <w:szCs w:val="22"/>
              </w:rPr>
              <w:t>H150</w:t>
            </w:r>
            <w:r>
              <w:rPr>
                <w:rFonts w:ascii="David" w:hAnsi="David" w:cs="David"/>
                <w:color w:val="000000"/>
                <w:sz w:val="22"/>
                <w:szCs w:val="22"/>
                <w:rtl/>
              </w:rPr>
              <w:t>".</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3CDA598" w14:textId="0047B9C7"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הבקשה מקובלת. </w:t>
            </w:r>
            <w:r>
              <w:rPr>
                <w:rFonts w:ascii="David" w:hAnsi="David" w:cs="David"/>
                <w:color w:val="000000"/>
                <w:sz w:val="22"/>
                <w:szCs w:val="22"/>
              </w:rPr>
              <w:t>J154</w:t>
            </w:r>
          </w:p>
        </w:tc>
      </w:tr>
      <w:tr w:rsidR="00FC3A02" w:rsidRPr="00C81294" w14:paraId="709AC3F8"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D02A60B" w14:textId="7A73ECA4"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9A8B9D4" w14:textId="5AAEC3FC"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18EDDEF2" w14:textId="7DA17954"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5.8</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788EB716" w14:textId="36B8917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612CAA5" w14:textId="61B2398E"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להוסיף בסיפא של המשפט את המילים: "אך אין בביטול החריג כאמור כדי לגרוע מזכויות המבטחת וחובות המבוטחים על פי חוק חוזה הביטוח, תשמ"א-1981".</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9F4D4F6" w14:textId="0D56F1ED"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הבקשה נדחית, אולם מובהר כי ביטול הסייגים בפוליסה תוך ציון המלל שהתבקש מקובל ולא יהווה הפרה של ההסכם. </w:t>
            </w:r>
          </w:p>
        </w:tc>
      </w:tr>
      <w:tr w:rsidR="00FC3A02" w:rsidRPr="00C81294" w14:paraId="0B18060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C5D02CB" w14:textId="189685D1"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17410FC6" w14:textId="5B8BD5CE"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נספח 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3606D34E" w14:textId="1E962F55"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5.8</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3EE52FE7" w14:textId="02A28E26"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96B7F37" w14:textId="3133F91C"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להוסיף בסיפא את המילים: "אולם אין בביטול כאמור כדי לגרוע מזכויות המבטח ו/או מחובות המבוטח על פי דין".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2BFC5A11" w14:textId="3B779C0B" w:rsidR="00FC3A02" w:rsidRPr="000C6117" w:rsidRDefault="00FC3A02" w:rsidP="00FC3A02">
            <w:pPr>
              <w:spacing w:after="0" w:line="240" w:lineRule="auto"/>
              <w:rPr>
                <w:rFonts w:ascii="David" w:hAnsi="David" w:cs="David"/>
                <w:color w:val="000000"/>
                <w:sz w:val="22"/>
                <w:szCs w:val="22"/>
                <w:rtl/>
              </w:rPr>
            </w:pPr>
            <w:r w:rsidRPr="00FC3A02">
              <w:rPr>
                <w:rFonts w:ascii="David" w:hAnsi="David" w:cs="David"/>
                <w:color w:val="000000"/>
                <w:sz w:val="22"/>
                <w:szCs w:val="22"/>
                <w:rtl/>
              </w:rPr>
              <w:t>הבקשה נדחית. יחד עם זאת מובהר כי ביטול הסייגים בפוליסה תוך ציון המלל שהתבקש מקובל ולא יהווה הפרה של הסכם.</w:t>
            </w:r>
          </w:p>
        </w:tc>
      </w:tr>
      <w:tr w:rsidR="00FC3A02" w:rsidRPr="00C81294" w14:paraId="79A14430"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3AC422A" w14:textId="3EE3787B"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2731641" w14:textId="3CE71894"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4429A304" w14:textId="08A6C66D"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ב</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C5F9D68" w14:textId="01170337"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B266729" w14:textId="6AE3109F"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"וכל עוד אחריותו קיימת" ולהחליפן במילים "ולעניין ביטוח משולב לאחריות מקצועית וחבות המוצר לתקופה של 36 חודשים לאחר תום ההתקשרות"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1B507B92" w14:textId="24019415"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9F3CA72"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AC1CF76" w14:textId="095217AD"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159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840BC9B" w14:textId="6B9AB36E"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26905EE0" w14:textId="28E27FF1"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ג</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B9485AE" w14:textId="1453197E"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5BD91091" w14:textId="5305C18D"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לקבל אישור קיום ביטוח בהתאם להוראות חוזר 2022-1-17 של הממונה על הביטוח, לצורך בחינתו והעברת שאלות הבהרה בהתאם.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315D78E6" w14:textId="1EDF22B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rtl/>
              </w:rPr>
              <w:t xml:space="preserve">דרישות הביטוח מפורטות במכרז במלואן ועל המציע לוודא את עמידתו בהן.  על הספק הזוכה לוודא שביטוחים שערך  לפי הנדרש מותאמים לפי הנדרש בסעיפי הביטוח. אישור אחיד יופק על ידי המבטח לאחר התאמת הביטוחים בהתאם לכללים הרגולטוריים  של רשות שוק ההון ביטוח וחיסכון בנושא שיחולו על המבטח באותו המועד. כבקשת המציע מצ"ב דוגמא של אישור ביטוח. מדובר בדוגמא שנכונה להוראות רשות שוק ההון שבתוקף במועד הכנתה ואינה חלק ממסמכי המכרז ואינה כוללת את כל דרישות הביטוח המפורטות במכרז שחלקן אינן יכולות לבוא לידי ביטוי באישור אלא רק בפוליסות הרלוונטיות עצמן. למען הסר ספק במקרה של סתירה בין הרשום בדוגמא למכרז, המכרז </w:t>
            </w:r>
            <w:proofErr w:type="spellStart"/>
            <w:r>
              <w:rPr>
                <w:rFonts w:ascii="David" w:hAnsi="David" w:cs="David"/>
                <w:color w:val="000000"/>
                <w:rtl/>
              </w:rPr>
              <w:t>ייגבר</w:t>
            </w:r>
            <w:proofErr w:type="spellEnd"/>
            <w:r>
              <w:rPr>
                <w:rFonts w:ascii="David" w:hAnsi="David" w:cs="David"/>
                <w:color w:val="000000"/>
                <w:rtl/>
              </w:rPr>
              <w:t xml:space="preserve"> (האישור אינו חלק ממנו)</w:t>
            </w:r>
          </w:p>
        </w:tc>
      </w:tr>
      <w:tr w:rsidR="00FC3A02" w:rsidRPr="00C81294" w14:paraId="172E8474"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48AA6EC6" w14:textId="01058B5F"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4D688955" w14:textId="71431D1E"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3E694ED5" w14:textId="36C0FDE9"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ג</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90209C2" w14:textId="24D9B0C8"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E3D4327" w14:textId="4E5FBA07"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להחליף את המילים: "לכל המאוחר שבעה ימים לפני" במילה: "עם".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5F45E351" w14:textId="4970826C"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BC7C1F1"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E9C0A70" w14:textId="2AFCB329"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34962A5" w14:textId="7C4847F1"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15A4CCD" w14:textId="7BFCD92A"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ג</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0412DDC" w14:textId="2E2420C3"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F894583" w14:textId="3B09A019"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נבקש למחוק את המילים: "הספק נדרש ללמוד ולעמוד בדרישות אלה ובמידת הצורך להיעזר באנשי ביטוח מטעמו, על מנת לעמוד בדרישות וליישמן בביטוחים כנדרש" בפסקה </w:t>
            </w:r>
            <w:proofErr w:type="spellStart"/>
            <w:r>
              <w:rPr>
                <w:rFonts w:ascii="David" w:hAnsi="David" w:cs="David"/>
                <w:color w:val="000000"/>
                <w:sz w:val="22"/>
                <w:szCs w:val="22"/>
                <w:rtl/>
              </w:rPr>
              <w:t>השניה</w:t>
            </w:r>
            <w:proofErr w:type="spellEnd"/>
            <w:r>
              <w:rPr>
                <w:rFonts w:ascii="David" w:hAnsi="David" w:cs="David"/>
                <w:color w:val="000000"/>
                <w:sz w:val="22"/>
                <w:szCs w:val="22"/>
                <w:rtl/>
              </w:rPr>
              <w:t>.</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103C7E58" w14:textId="7B4FAEF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314DDBE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96841CC" w14:textId="1DBC9AF9"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6FB103B3" w14:textId="3AF7B89B"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4E7ED00" w14:textId="4C71F6C9"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ד</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07C0653" w14:textId="4B156D1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10B523B" w14:textId="1007C130"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הסעיף.</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1A5E5E21" w14:textId="148B0523"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2F5FA9F"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2FA5985" w14:textId="7A7F3D59"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2948F34F" w14:textId="3450DA1F"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EAAF16E" w14:textId="1CCC98E7"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ד</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2EFCF559" w14:textId="70128DE3"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395D1440" w14:textId="12DA319B"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נבקש למחוק את המילה: "כל" בפסקה </w:t>
            </w:r>
            <w:proofErr w:type="spellStart"/>
            <w:r>
              <w:rPr>
                <w:rFonts w:ascii="David" w:hAnsi="David" w:cs="David"/>
                <w:color w:val="000000"/>
                <w:sz w:val="22"/>
                <w:szCs w:val="22"/>
                <w:rtl/>
              </w:rPr>
              <w:t>השניה</w:t>
            </w:r>
            <w:proofErr w:type="spellEnd"/>
            <w:r>
              <w:rPr>
                <w:rFonts w:ascii="David" w:hAnsi="David" w:cs="David"/>
                <w:color w:val="000000"/>
                <w:sz w:val="22"/>
                <w:szCs w:val="22"/>
                <w:rtl/>
              </w:rPr>
              <w:t xml:space="preserve"> בשורה השלישית לפני המילה: "חובה" ו"אחריות".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2DEA893" w14:textId="57ADCFC3"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4F17AD77"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619CA331" w14:textId="63950B7E"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12D6B56" w14:textId="42085E7B"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567BA898" w14:textId="561D6B13"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ה</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60FFADB4" w14:textId="41A1A24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BB7AE1A" w14:textId="70DC3B1D"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להוסיף לאחר המילים: "הביטוחים הנדרשים" את המילים: "לעיל".</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09F01DF" w14:textId="4BD4AAE4" w:rsidR="00FC3A02" w:rsidRPr="000C6117" w:rsidRDefault="00FC3A02" w:rsidP="00FC3A02">
            <w:pPr>
              <w:spacing w:after="0" w:line="240" w:lineRule="auto"/>
              <w:rPr>
                <w:rFonts w:ascii="David" w:hAnsi="David" w:cs="David"/>
                <w:color w:val="000000"/>
                <w:sz w:val="22"/>
                <w:szCs w:val="22"/>
                <w:rtl/>
              </w:rPr>
            </w:pPr>
            <w:r>
              <w:rPr>
                <w:rFonts w:ascii="David" w:hAnsi="David" w:cs="David"/>
                <w:color w:val="FF0000"/>
                <w:sz w:val="22"/>
                <w:szCs w:val="22"/>
                <w:rtl/>
              </w:rPr>
              <w:t>לאחר המילים: "הביטוח הנדרשות" יבוא: "לעיל מהספק". ראו תיקון בסעיף ה' בנספח ב4 להסכם</w:t>
            </w:r>
          </w:p>
        </w:tc>
      </w:tr>
      <w:tr w:rsidR="00FC3A02" w:rsidRPr="00C81294" w14:paraId="47DD4127"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A6685D2" w14:textId="70B5F019"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2A28B018" w14:textId="38ACC146"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75F84449" w14:textId="567F691A"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ה</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0608DDE" w14:textId="70F00001"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232F667A" w14:textId="423D2657"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"ותקופת הביטוח" בשורה השלישית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C7B0E37" w14:textId="3EF4BABC"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2F661427"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E1941AC" w14:textId="7B9455D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79F9286A" w14:textId="4DACA40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6906EE7" w14:textId="731E53D2"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ו</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4DFB929F" w14:textId="6D829BF8"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4734BD85" w14:textId="46A65C8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להחליף את המילים: "מכל חובה" במילה: "מחובה"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4D577666" w14:textId="77385C0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3F13332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A1FE1A0" w14:textId="745F2E94"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341F9F93" w14:textId="482EEF67"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3C39AC56" w14:textId="4BA31643"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ו</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0B95223B" w14:textId="4A99EBFF"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34EF3BE" w14:textId="0DFF5F72"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נבקש למחוק את המילה: "כל" בשורה </w:t>
            </w:r>
            <w:proofErr w:type="spellStart"/>
            <w:r>
              <w:rPr>
                <w:rFonts w:ascii="David" w:hAnsi="David" w:cs="David"/>
                <w:color w:val="000000"/>
                <w:sz w:val="22"/>
                <w:szCs w:val="22"/>
                <w:rtl/>
              </w:rPr>
              <w:t>השניה</w:t>
            </w:r>
            <w:proofErr w:type="spellEnd"/>
            <w:r>
              <w:rPr>
                <w:rFonts w:ascii="David" w:hAnsi="David" w:cs="David"/>
                <w:color w:val="000000"/>
                <w:sz w:val="22"/>
                <w:szCs w:val="22"/>
                <w:rtl/>
              </w:rPr>
              <w:t xml:space="preserve"> ובשורה השלישית.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36E9B6B6" w14:textId="18FD48AC"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55198A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E9EC44C" w14:textId="2BC8164F"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0BDD82FC" w14:textId="47D9A110"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4BF6BC30" w14:textId="0304AD9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ז</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39E5195" w14:textId="65845E55"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ביטוח</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7BAC9A4A" w14:textId="2223D2FA"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להוסיף בסיפא את המילים: "אולם אי המצאת אישור ביטוח לא תהווה הפרה יסודית אלא אם חלפו 14 ימי עסקים ממועד הבקשה להמצאת האישור"</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27A80EEE" w14:textId="5361811C"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מקובל כי תבוא הסיפא: "אולם אי הצגת אישור ביטוח תוך 7 ימי עסקים ממועד החידוש לא תהווה הפרה יסודית ובלבד שהביטוחים חודשו תוך שמירה על הרצף </w:t>
            </w:r>
            <w:proofErr w:type="spellStart"/>
            <w:r>
              <w:rPr>
                <w:rFonts w:ascii="David" w:hAnsi="David" w:cs="David"/>
                <w:color w:val="000000"/>
                <w:sz w:val="22"/>
                <w:szCs w:val="22"/>
                <w:rtl/>
              </w:rPr>
              <w:t>הביטוחי</w:t>
            </w:r>
            <w:proofErr w:type="spellEnd"/>
            <w:r>
              <w:rPr>
                <w:rFonts w:ascii="David" w:hAnsi="David" w:cs="David"/>
                <w:color w:val="000000"/>
                <w:sz w:val="22"/>
                <w:szCs w:val="22"/>
                <w:rtl/>
              </w:rPr>
              <w:t xml:space="preserve"> וכשהם כוללים את כל התנאים הנדרשים לפי הסכם זה.</w:t>
            </w:r>
          </w:p>
        </w:tc>
      </w:tr>
      <w:tr w:rsidR="00FC3A02" w:rsidRPr="00C81294" w14:paraId="3066BC6A"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65A107D" w14:textId="434A5843"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169</w:t>
            </w:r>
          </w:p>
        </w:tc>
        <w:tc>
          <w:tcPr>
            <w:tcW w:w="292" w:type="pct"/>
            <w:tcBorders>
              <w:top w:val="single" w:sz="4" w:space="0" w:color="auto"/>
              <w:left w:val="single" w:sz="4" w:space="0" w:color="auto"/>
              <w:bottom w:val="single" w:sz="4" w:space="0" w:color="auto"/>
              <w:right w:val="single" w:sz="4" w:space="0" w:color="auto"/>
            </w:tcBorders>
            <w:shd w:val="clear" w:color="auto" w:fill="auto"/>
            <w:vAlign w:val="bottom"/>
          </w:tcPr>
          <w:p w14:paraId="583772BC" w14:textId="5EA2E32A"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ב4</w:t>
            </w:r>
          </w:p>
        </w:tc>
        <w:tc>
          <w:tcPr>
            <w:tcW w:w="398" w:type="pct"/>
            <w:tcBorders>
              <w:top w:val="single" w:sz="4" w:space="0" w:color="auto"/>
              <w:left w:val="single" w:sz="4" w:space="0" w:color="auto"/>
              <w:bottom w:val="single" w:sz="4" w:space="0" w:color="auto"/>
              <w:right w:val="single" w:sz="4" w:space="0" w:color="auto"/>
            </w:tcBorders>
            <w:shd w:val="clear" w:color="auto" w:fill="auto"/>
            <w:vAlign w:val="bottom"/>
          </w:tcPr>
          <w:p w14:paraId="623982A4" w14:textId="29F1B3DA"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ז'</w:t>
            </w:r>
          </w:p>
        </w:tc>
        <w:tc>
          <w:tcPr>
            <w:tcW w:w="695" w:type="pct"/>
            <w:tcBorders>
              <w:top w:val="single" w:sz="4" w:space="0" w:color="auto"/>
              <w:left w:val="single" w:sz="4" w:space="0" w:color="auto"/>
              <w:bottom w:val="single" w:sz="4" w:space="0" w:color="auto"/>
              <w:right w:val="single" w:sz="4" w:space="0" w:color="auto"/>
            </w:tcBorders>
            <w:shd w:val="clear" w:color="auto" w:fill="auto"/>
            <w:vAlign w:val="bottom"/>
          </w:tcPr>
          <w:p w14:paraId="5355C071" w14:textId="388D73C2"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כללי</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1BC49A5A" w14:textId="259EB0D8"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להוסיף בסיפא את המילים: "על אף האמור, אי המצאת אישור ביטוח במועד בגין חידוש תוקף הביטוחים, לא תהווה הפרה יסודית אלא אם חלפו 10 ימים ממועד בקשת מדינת ישראל – משרד הבריאות, חטיבת המרכזים הרפואיים הממשלתיים בכתב להמצאות אישור הביטוח כאמור."</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6062265E" w14:textId="53F3205D"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235A6C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7057074C" w14:textId="2E343C6A"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170</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55BFD1D0" w14:textId="312D7E15"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ב5</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AE10549" w14:textId="394AAD7E"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6.14</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65948A7F" w14:textId="00EE87A7"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שמירה על סודיות ופרטיות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E922732" w14:textId="59D6D31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לקבוע כי ביקורת כאמור תעשה בשעות העבודה המקובלות אצל הספק, תוך הפרעה מינימלית לפעילות הספק, כי הביקורת תתייחס רק לתחום הרלבנטי למכרז וכי מבצעי הביקורת מטעם החטיבה יהיו כפופים להתחייבות לשמירת סודיות כלפי הספק במסגרתה יתחייבו כי המידע שייחשף במסגרת הביקורת ישמש אך ורק לצרכי הביקורת, במיוחד בשים לב להיותו של הספק חברה ציבורית ולאיסורים בדין הנוגעים לשימוש במידע פנים.</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bottom"/>
          </w:tcPr>
          <w:p w14:paraId="17F662B6" w14:textId="216C9610"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ראו סעיף 10 להסכם ההתקשרות</w:t>
            </w:r>
          </w:p>
        </w:tc>
      </w:tr>
      <w:tr w:rsidR="00FC3A02" w:rsidRPr="00C81294" w14:paraId="2493DD02"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F4BDEC9" w14:textId="0F719D0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171</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5CAE8B3A" w14:textId="5DC5A30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ב6</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2F20117A" w14:textId="020D0F41"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rtl/>
              </w:rPr>
              <w:t> </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C4B5440" w14:textId="4A0EE8CF"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70EC20C5" w14:textId="39062FE2"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להוסיף את החריגים המקובלים לחובת הסודיות, בנוסח המוצע כדלקמן:</w:t>
            </w:r>
            <w:r>
              <w:rPr>
                <w:rFonts w:ascii="David" w:hAnsi="David" w:cs="David"/>
                <w:color w:val="000000"/>
                <w:sz w:val="22"/>
                <w:szCs w:val="22"/>
                <w:rtl/>
              </w:rPr>
              <w:br/>
              <w:t>"ההתחייבויות המפורטות לעיל, לא תחולנה בכל אחד מהמקרים הבאים: (1) המידע היה ידוע לצד המקבל ללא חובת סודיות, לפני קבלתו מהצד המוסר; (2) המידע הגיע לצד המקבל מגורם שלישי שלא עקב הפרת הסכם זה ע"י הצד המקבל ואינו כפוף להתחייבות לשמירת סודיות כלפי אותו גורם שלישי; (3) המידע נמצא או הפך להיות מידע שבידיעת הציבור, שלא עקב הפרת הסכם זה ע"י הצד המקבל; (4) המידע פותח באופן עצמאי ע"י הצד המקבל שלא תוך שימוש, במישרין ו/או בעקיפין, במידע של הצד המוסר, או כל חלק ממנו; (5) המידע גולה או שנדרש גילויו עפ"י צו מאת בית משפט מוסמך או גוף שלטוני אחר, כנדרש עפ"י דין".</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2DB219C8" w14:textId="3D67C40C"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ראו תשובה לשאלה 1 לעיל</w:t>
            </w:r>
          </w:p>
        </w:tc>
      </w:tr>
      <w:tr w:rsidR="00FC3A02" w:rsidRPr="00C81294" w14:paraId="08758A56"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579256EA" w14:textId="49F0C150"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172</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241D29E6" w14:textId="50D8DD1F"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ב6</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0DDD1CB2" w14:textId="2AA7C32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5</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6A29EB8" w14:textId="00F6A7A8"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ללא כותרת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57AFF2AD" w14:textId="118A8E82"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ההתחייבות האישית של נושא המשרה, שכן אין זה נהוג ומקובל שתוטל עליו אחריות אישית בנסיבות אלו. מי שאחראי בנסיבות אלו יהיה חברת הספק הזוכה.</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13FDBE2D" w14:textId="0B89C6BB"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C2CF6B8"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048AB62" w14:textId="4DA2607D"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173</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1EE3938A" w14:textId="3F99A713"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ב6</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1B9FCCCF" w14:textId="04AB4967"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7</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5C80D31A" w14:textId="3A2BA6C5"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ללא כותרת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552F653C" w14:textId="37A9AFCE"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למחוק את המילים "ובשנתיים שאחריה". ההתחייבות להעדר ניגוד עניינים צריכה להיות מוגבלת לתקופת ההסכם בלבד אחרת עשויה להיווצר פגיעה בתחרות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164B9201" w14:textId="03CA3C52"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62A8F57A"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1401E031" w14:textId="54A7F232"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174</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27026848" w14:textId="0078B809"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ב6</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226759A4" w14:textId="3238E51F"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8</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71E6A6FE" w14:textId="4BBAA46A"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ללא כותרת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38A143E1" w14:textId="524246CB"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בהמשך להערתנו לגבי סעיף 5 לנספח זה, נבקש לתקן כך שזכות התביעה תהא כנגד חברת הספק ולא נושאי משרה בו</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1DB5CDE8" w14:textId="53A2B87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FF6396B"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6DE2C01" w14:textId="58C213D5"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175</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144ADE4F" w14:textId="248B2AC3"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ב6</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173F3C2B" w14:textId="09F42E8B"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10</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6FF3EB53" w14:textId="77AA4AB5"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ללא כותרת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7B97C7B5" w14:textId="5B00F524"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נבקש לתקן את הסעיף כך שבמקום הנוסח הנוכחי ייכתב: "ייעשה כל מאמץ </w:t>
            </w:r>
            <w:r>
              <w:rPr>
                <w:rFonts w:ascii="David" w:hAnsi="David" w:cs="David"/>
                <w:color w:val="000000"/>
                <w:sz w:val="22"/>
                <w:szCs w:val="22"/>
                <w:u w:val="single"/>
                <w:rtl/>
              </w:rPr>
              <w:t>סביר</w:t>
            </w:r>
            <w:r>
              <w:rPr>
                <w:rFonts w:ascii="David" w:hAnsi="David" w:cs="David"/>
                <w:color w:val="000000"/>
                <w:sz w:val="22"/>
                <w:szCs w:val="22"/>
                <w:rtl/>
              </w:rPr>
              <w:t xml:space="preserve"> להגן עליו"</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08D57500" w14:textId="4EC95BCA"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7617F299"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2405B575" w14:textId="5796EA2A"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176</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0A0F1F73" w14:textId="1DD33BF0"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ג1</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01363F5F" w14:textId="4BAF1AB6"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2ג</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1929C2A8" w14:textId="17A09E9F"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הצהרות המציע לעניין עמידתו בתנאי הסף המנהליים</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center"/>
          </w:tcPr>
          <w:p w14:paraId="721D61C6" w14:textId="07F1FFD3"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המציע הינו חברה בת של חברה ציבורית אשר נשלטת בשרשור על ידי חברה ציבורית זרה. בשים לב שלבעלי השליטה אין קשר לפעילות המציע או ליכולתו לעמוד בתנאי המכרז, ולאור המבנה התאגידי המתואר, ממילא המציע אינו יכול להצהיר בשם בעלי זיקה בו, מבוקש כי ההתייחסות בנספח זה תהיה למציע ולמנהליו ולא לבעלי זיקה. לחילופין, ככל שבקשתינו לא תתקבל, ההצהרה יכולה להינתן למיטב הידיעה בלבד.</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6C3CDDDA" w14:textId="69EFEEC2"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ראו תשובה לשאלה 5 לעיל</w:t>
            </w:r>
          </w:p>
        </w:tc>
      </w:tr>
      <w:tr w:rsidR="00FC3A02" w:rsidRPr="00C81294" w14:paraId="315580AE"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0FC2C1E9" w14:textId="7777A868"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177</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3D95B188" w14:textId="34A76FA7"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ג2</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2C8767D" w14:textId="16733815"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tl/>
              </w:rPr>
              <w:t>8ב</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4F766935" w14:textId="5D3B2C02"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זכויות קניין</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0CAF0141" w14:textId="42143346"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 xml:space="preserve">במקרה של תביעות צד ג' בעילה של הפרת זכויות קניין רוחני, נבקש לפעול לפי בהתאם לעקרונות הבאים: </w:t>
            </w:r>
            <w:r>
              <w:rPr>
                <w:rFonts w:ascii="David" w:hAnsi="David" w:cs="David"/>
                <w:color w:val="000000"/>
                <w:sz w:val="22"/>
                <w:szCs w:val="22"/>
                <w:rtl/>
              </w:rPr>
              <w:br/>
              <w:t xml:space="preserve">א. הספק יתגונן כנגד, או יישב כל תביעה שתוגש נגד החטיבה אשר לפיה המוצרים או התמיכה שסופקו על פי הסכם זה מפרים פטנט/זכות יוצרים בתנאי שהחטיבה: (1) תודיע </w:t>
            </w:r>
            <w:proofErr w:type="spellStart"/>
            <w:r>
              <w:rPr>
                <w:rFonts w:ascii="David" w:hAnsi="David" w:cs="David"/>
                <w:color w:val="000000"/>
                <w:sz w:val="22"/>
                <w:szCs w:val="22"/>
                <w:rtl/>
              </w:rPr>
              <w:t>מיידית</w:t>
            </w:r>
            <w:proofErr w:type="spellEnd"/>
            <w:r>
              <w:rPr>
                <w:rFonts w:ascii="David" w:hAnsi="David" w:cs="David"/>
                <w:color w:val="000000"/>
                <w:sz w:val="22"/>
                <w:szCs w:val="22"/>
                <w:rtl/>
              </w:rPr>
              <w:t xml:space="preserve"> לספק בכתב; וכן (2) תשתף פעולה עם הספק ותעניק לו את השליטה הבלעדית בהגנה או בהסדר פשרה.</w:t>
            </w:r>
            <w:r>
              <w:rPr>
                <w:rFonts w:ascii="David" w:hAnsi="David" w:cs="David"/>
                <w:color w:val="000000"/>
                <w:sz w:val="22"/>
                <w:szCs w:val="22"/>
                <w:rtl/>
              </w:rPr>
              <w:br/>
              <w:t xml:space="preserve">ב. הספק </w:t>
            </w:r>
            <w:proofErr w:type="spellStart"/>
            <w:r>
              <w:rPr>
                <w:rFonts w:ascii="David" w:hAnsi="David" w:cs="David"/>
                <w:color w:val="000000"/>
                <w:sz w:val="22"/>
                <w:szCs w:val="22"/>
                <w:rtl/>
              </w:rPr>
              <w:t>ישא</w:t>
            </w:r>
            <w:proofErr w:type="spellEnd"/>
            <w:r>
              <w:rPr>
                <w:rFonts w:ascii="David" w:hAnsi="David" w:cs="David"/>
                <w:color w:val="000000"/>
                <w:sz w:val="22"/>
                <w:szCs w:val="22"/>
                <w:rtl/>
              </w:rPr>
              <w:t xml:space="preserve"> בהוצאות ההגנה נגד תביעה בגין הפרה כאמור, בסכומי פשרה ובדמי-נזק שנפסקו על ידי בית-המשפט. </w:t>
            </w:r>
            <w:r>
              <w:rPr>
                <w:rFonts w:ascii="David" w:hAnsi="David" w:cs="David"/>
                <w:color w:val="000000"/>
                <w:sz w:val="22"/>
                <w:szCs w:val="22"/>
                <w:rtl/>
              </w:rPr>
              <w:br/>
              <w:t xml:space="preserve">ג. הספק יהא רשאי לשנות את המוצר/מערכת, להחליפו או להשיג </w:t>
            </w:r>
            <w:proofErr w:type="spellStart"/>
            <w:r>
              <w:rPr>
                <w:rFonts w:ascii="David" w:hAnsi="David" w:cs="David"/>
                <w:color w:val="000000"/>
                <w:sz w:val="22"/>
                <w:szCs w:val="22"/>
                <w:rtl/>
              </w:rPr>
              <w:t>רשיון</w:t>
            </w:r>
            <w:proofErr w:type="spellEnd"/>
            <w:r>
              <w:rPr>
                <w:rFonts w:ascii="David" w:hAnsi="David" w:cs="David"/>
                <w:color w:val="000000"/>
                <w:sz w:val="22"/>
                <w:szCs w:val="22"/>
                <w:rtl/>
              </w:rPr>
              <w:t xml:space="preserve"> נדרש כלשהו. במידה שהספק יחליט כי אף אחת מהאפשרויות הללו איננה סבירה, יחזיר הספק לחטיבה את מחיר הרכישה.</w:t>
            </w:r>
            <w:r>
              <w:rPr>
                <w:rFonts w:ascii="David" w:hAnsi="David" w:cs="David"/>
                <w:color w:val="000000"/>
                <w:sz w:val="22"/>
                <w:szCs w:val="22"/>
                <w:rtl/>
              </w:rPr>
              <w:br/>
              <w:t>ד. לספק לא תהא כל חבות או אחריות בגין כל תביעה או הפרה הנובעות מ: (1)  עמידתו של הספק בתכנוני, במפרטי או בהוראות החטיבה; (2) שימוש של הספק במידע טכני או בטכנולוגיה שסופקו על ידי החטיבה; (3) שינוי מוצר/מערכת על ידי  החטיבה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 (6) תוכנות קוד פתוח בהן המוצר עושה שימוש.</w:t>
            </w:r>
            <w:r>
              <w:rPr>
                <w:rFonts w:ascii="David" w:hAnsi="David" w:cs="David"/>
                <w:color w:val="000000"/>
                <w:sz w:val="22"/>
                <w:szCs w:val="22"/>
                <w:rtl/>
              </w:rPr>
              <w:br/>
            </w:r>
            <w:r>
              <w:rPr>
                <w:rFonts w:ascii="David" w:hAnsi="David" w:cs="David"/>
                <w:color w:val="000000"/>
                <w:sz w:val="22"/>
                <w:szCs w:val="22"/>
                <w:rtl/>
              </w:rPr>
              <w:br/>
              <w:t>האמור בסעיף זה קובע את מלוא החבות של הספק בגין תביעות הפרת זכויות קניין רוחני.</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30CFDCC7" w14:textId="1BFFE983"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הבקשה נדחית אין שינוי במסמכי המכרז</w:t>
            </w:r>
          </w:p>
        </w:tc>
      </w:tr>
      <w:tr w:rsidR="00FC3A02" w:rsidRPr="00C81294" w14:paraId="0CBDD045" w14:textId="77777777" w:rsidTr="00FC3A02">
        <w:trPr>
          <w:trHeight w:val="560"/>
        </w:trPr>
        <w:tc>
          <w:tcPr>
            <w:tcW w:w="278" w:type="pct"/>
            <w:tcBorders>
              <w:top w:val="single" w:sz="4" w:space="0" w:color="auto"/>
              <w:left w:val="single" w:sz="4" w:space="0" w:color="auto"/>
              <w:bottom w:val="single" w:sz="4" w:space="0" w:color="auto"/>
              <w:right w:val="single" w:sz="4" w:space="0" w:color="auto"/>
            </w:tcBorders>
            <w:shd w:val="clear" w:color="000000" w:fill="FFFFFF"/>
            <w:vAlign w:val="bottom"/>
          </w:tcPr>
          <w:p w14:paraId="38366A81" w14:textId="2C608AE9"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178</w:t>
            </w:r>
          </w:p>
        </w:tc>
        <w:tc>
          <w:tcPr>
            <w:tcW w:w="292" w:type="pct"/>
            <w:tcBorders>
              <w:top w:val="single" w:sz="4" w:space="0" w:color="auto"/>
              <w:left w:val="single" w:sz="4" w:space="0" w:color="auto"/>
              <w:bottom w:val="single" w:sz="4" w:space="0" w:color="auto"/>
              <w:right w:val="single" w:sz="4" w:space="0" w:color="auto"/>
            </w:tcBorders>
            <w:shd w:val="clear" w:color="auto" w:fill="auto"/>
            <w:vAlign w:val="center"/>
          </w:tcPr>
          <w:p w14:paraId="1AA0A1CB" w14:textId="43ADFB57"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נספח ג3</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1F6BB4CD" w14:textId="04900DA7" w:rsidR="00FC3A02" w:rsidRPr="000C6117" w:rsidRDefault="00FC3A02" w:rsidP="00FC3A02">
            <w:pPr>
              <w:bidi w:val="0"/>
              <w:spacing w:after="0" w:line="240" w:lineRule="auto"/>
              <w:jc w:val="center"/>
              <w:rPr>
                <w:rFonts w:ascii="David" w:hAnsi="David" w:cs="David"/>
                <w:color w:val="000000"/>
                <w:sz w:val="22"/>
                <w:szCs w:val="22"/>
              </w:rPr>
            </w:pPr>
            <w:r>
              <w:rPr>
                <w:rFonts w:ascii="David" w:hAnsi="David" w:cs="David"/>
                <w:color w:val="000000"/>
                <w:sz w:val="22"/>
                <w:szCs w:val="22"/>
              </w:rPr>
              <w:t>4.3</w:t>
            </w:r>
          </w:p>
        </w:tc>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0203DDF7" w14:textId="2568795D" w:rsidR="00FC3A02" w:rsidRPr="000C6117" w:rsidRDefault="00FC3A02" w:rsidP="00FC3A02">
            <w:pPr>
              <w:spacing w:after="0" w:line="240" w:lineRule="auto"/>
              <w:jc w:val="center"/>
              <w:rPr>
                <w:rFonts w:ascii="David" w:hAnsi="David" w:cs="David"/>
                <w:sz w:val="22"/>
                <w:szCs w:val="22"/>
                <w:rtl/>
              </w:rPr>
            </w:pPr>
            <w:r>
              <w:rPr>
                <w:rFonts w:ascii="David" w:hAnsi="David" w:cs="David"/>
                <w:color w:val="000000"/>
                <w:sz w:val="22"/>
                <w:szCs w:val="22"/>
                <w:rtl/>
              </w:rPr>
              <w:t>הערות כלליות</w:t>
            </w:r>
          </w:p>
        </w:tc>
        <w:tc>
          <w:tcPr>
            <w:tcW w:w="1954" w:type="pct"/>
            <w:tcBorders>
              <w:top w:val="single" w:sz="4" w:space="0" w:color="auto"/>
              <w:left w:val="single" w:sz="4" w:space="0" w:color="auto"/>
              <w:bottom w:val="single" w:sz="4" w:space="0" w:color="auto"/>
              <w:right w:val="single" w:sz="4" w:space="0" w:color="auto"/>
            </w:tcBorders>
            <w:shd w:val="clear" w:color="auto" w:fill="auto"/>
            <w:vAlign w:val="bottom"/>
          </w:tcPr>
          <w:p w14:paraId="6966F6C3" w14:textId="3404B961"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נבקש הבהרה לגבי אופן התשלום עבור החוקרים וחישוב ההנחות המתבקשות.</w:t>
            </w:r>
          </w:p>
        </w:tc>
        <w:tc>
          <w:tcPr>
            <w:tcW w:w="1383" w:type="pct"/>
            <w:tcBorders>
              <w:top w:val="single" w:sz="4" w:space="0" w:color="auto"/>
              <w:left w:val="single" w:sz="4" w:space="0" w:color="auto"/>
              <w:bottom w:val="single" w:sz="4" w:space="0" w:color="auto"/>
              <w:right w:val="single" w:sz="4" w:space="0" w:color="auto"/>
            </w:tcBorders>
            <w:shd w:val="clear" w:color="auto" w:fill="auto"/>
            <w:vAlign w:val="center"/>
          </w:tcPr>
          <w:p w14:paraId="2E159339" w14:textId="34489ADA" w:rsidR="00FC3A02" w:rsidRPr="000C6117" w:rsidRDefault="00FC3A02" w:rsidP="00FC3A02">
            <w:pPr>
              <w:spacing w:after="0" w:line="240" w:lineRule="auto"/>
              <w:rPr>
                <w:rFonts w:ascii="David" w:hAnsi="David" w:cs="David"/>
                <w:color w:val="000000"/>
                <w:sz w:val="22"/>
                <w:szCs w:val="22"/>
                <w:rtl/>
              </w:rPr>
            </w:pPr>
            <w:r>
              <w:rPr>
                <w:rFonts w:ascii="David" w:hAnsi="David" w:cs="David"/>
                <w:color w:val="000000"/>
                <w:sz w:val="22"/>
                <w:szCs w:val="22"/>
                <w:rtl/>
              </w:rPr>
              <w:t>ראו סעיף 3.9 לנספח ב2 - התמורה</w:t>
            </w:r>
          </w:p>
        </w:tc>
      </w:tr>
    </w:tbl>
    <w:p w14:paraId="1A164E37" w14:textId="77777777" w:rsidR="00F34D5F" w:rsidRPr="00C81294" w:rsidRDefault="00F34D5F" w:rsidP="002D1CFD">
      <w:pPr>
        <w:spacing w:after="0" w:line="240" w:lineRule="auto"/>
        <w:ind w:left="39"/>
        <w:jc w:val="center"/>
        <w:rPr>
          <w:rFonts w:ascii="David" w:hAnsi="David" w:cs="David"/>
          <w:b/>
          <w:bCs/>
          <w:sz w:val="24"/>
          <w:szCs w:val="24"/>
          <w:u w:val="single"/>
          <w:rtl/>
          <w:lang w:eastAsia="he-IL"/>
        </w:rPr>
      </w:pPr>
    </w:p>
    <w:p w14:paraId="2DD96BB6" w14:textId="0905E3B0" w:rsidR="002D1CFD" w:rsidRPr="00C81294" w:rsidRDefault="002D1CFD" w:rsidP="002D1CFD">
      <w:pPr>
        <w:spacing w:after="0" w:line="240" w:lineRule="auto"/>
        <w:ind w:left="39"/>
        <w:jc w:val="center"/>
        <w:rPr>
          <w:rFonts w:ascii="David" w:hAnsi="David" w:cs="David"/>
          <w:sz w:val="24"/>
          <w:szCs w:val="24"/>
          <w:rtl/>
          <w:lang w:eastAsia="he-IL"/>
        </w:rPr>
      </w:pPr>
    </w:p>
    <w:p w14:paraId="41FC7DC0" w14:textId="4225CA77" w:rsidR="002D1CFD" w:rsidRPr="00C81294" w:rsidRDefault="002D1CFD" w:rsidP="002D1CFD">
      <w:pPr>
        <w:spacing w:after="0" w:line="240" w:lineRule="auto"/>
        <w:ind w:left="39"/>
        <w:jc w:val="both"/>
        <w:rPr>
          <w:rFonts w:ascii="David" w:hAnsi="David" w:cs="David"/>
          <w:sz w:val="24"/>
          <w:szCs w:val="24"/>
          <w:rtl/>
          <w:lang w:eastAsia="he-IL"/>
        </w:rPr>
      </w:pPr>
    </w:p>
    <w:p w14:paraId="26B1245B" w14:textId="2655987E" w:rsidR="009856D7" w:rsidRDefault="009856D7">
      <w:pPr>
        <w:bidi w:val="0"/>
        <w:spacing w:after="160" w:line="259" w:lineRule="auto"/>
        <w:rPr>
          <w:rFonts w:ascii="David" w:hAnsi="David" w:cs="David"/>
          <w:sz w:val="24"/>
          <w:szCs w:val="24"/>
          <w:lang w:eastAsia="he-IL"/>
        </w:rPr>
      </w:pPr>
      <w:r>
        <w:rPr>
          <w:rFonts w:ascii="David" w:hAnsi="David" w:cs="David"/>
          <w:sz w:val="24"/>
          <w:szCs w:val="24"/>
          <w:rtl/>
          <w:lang w:eastAsia="he-IL"/>
        </w:rPr>
        <w:br w:type="page"/>
      </w:r>
    </w:p>
    <w:p w14:paraId="37C0768F" w14:textId="77777777" w:rsidR="009856D7" w:rsidRDefault="009856D7" w:rsidP="002D1CFD">
      <w:pPr>
        <w:spacing w:after="0" w:line="240" w:lineRule="auto"/>
        <w:ind w:left="39"/>
        <w:jc w:val="both"/>
        <w:rPr>
          <w:rFonts w:ascii="David" w:hAnsi="David" w:cs="David"/>
          <w:sz w:val="24"/>
          <w:szCs w:val="24"/>
          <w:rtl/>
          <w:lang w:eastAsia="he-IL"/>
        </w:rPr>
      </w:pPr>
    </w:p>
    <w:p w14:paraId="3CC7DE42" w14:textId="7AFB8FEB" w:rsidR="006210B1" w:rsidRDefault="009856D7" w:rsidP="002D1CFD">
      <w:pPr>
        <w:spacing w:after="0" w:line="240" w:lineRule="auto"/>
        <w:ind w:left="39"/>
        <w:jc w:val="both"/>
        <w:rPr>
          <w:rFonts w:ascii="David" w:hAnsi="David" w:cs="David"/>
          <w:sz w:val="24"/>
          <w:szCs w:val="24"/>
          <w:u w:val="single"/>
          <w:rtl/>
          <w:lang w:eastAsia="he-IL"/>
        </w:rPr>
      </w:pPr>
      <w:r w:rsidRPr="00FC3A02">
        <w:rPr>
          <w:rFonts w:ascii="David" w:hAnsi="David" w:cs="David" w:hint="cs"/>
          <w:sz w:val="24"/>
          <w:szCs w:val="24"/>
          <w:u w:val="single"/>
          <w:rtl/>
          <w:lang w:eastAsia="he-IL"/>
        </w:rPr>
        <w:t xml:space="preserve">נוסח אישור ביטוח </w:t>
      </w:r>
    </w:p>
    <w:p w14:paraId="1FCD1C57" w14:textId="77777777" w:rsidR="00FC3A02" w:rsidRPr="00FC3A02" w:rsidRDefault="00FC3A02" w:rsidP="002D1CFD">
      <w:pPr>
        <w:spacing w:after="0" w:line="240" w:lineRule="auto"/>
        <w:ind w:left="39"/>
        <w:jc w:val="both"/>
        <w:rPr>
          <w:rFonts w:ascii="David" w:hAnsi="David" w:cs="David"/>
          <w:sz w:val="24"/>
          <w:szCs w:val="24"/>
          <w:u w:val="single"/>
          <w:rtl/>
          <w:lang w:eastAsia="he-IL"/>
        </w:rPr>
      </w:pPr>
    </w:p>
    <w:p w14:paraId="2DEBB913" w14:textId="0F3B0771" w:rsidR="009856D7" w:rsidRDefault="009856D7" w:rsidP="002D1CFD">
      <w:pPr>
        <w:spacing w:after="0" w:line="240" w:lineRule="auto"/>
        <w:ind w:left="39"/>
        <w:jc w:val="both"/>
        <w:rPr>
          <w:rFonts w:ascii="David" w:hAnsi="David" w:cs="David"/>
          <w:sz w:val="24"/>
          <w:szCs w:val="24"/>
          <w:rtl/>
          <w:lang w:eastAsia="he-IL"/>
        </w:rPr>
      </w:pPr>
      <w:r>
        <w:rPr>
          <w:rFonts w:ascii="David" w:hAnsi="David" w:cs="David" w:hint="cs"/>
          <w:sz w:val="24"/>
          <w:szCs w:val="24"/>
          <w:rtl/>
          <w:lang w:eastAsia="he-IL"/>
        </w:rPr>
        <w:t>בהמשך לתשובה</w:t>
      </w:r>
      <w:r w:rsidR="00FC3A02">
        <w:rPr>
          <w:rFonts w:ascii="David" w:hAnsi="David" w:cs="David" w:hint="cs"/>
          <w:sz w:val="24"/>
          <w:szCs w:val="24"/>
          <w:rtl/>
          <w:lang w:eastAsia="he-IL"/>
        </w:rPr>
        <w:t xml:space="preserve"> 159 </w:t>
      </w:r>
      <w:r>
        <w:rPr>
          <w:rFonts w:ascii="David" w:hAnsi="David" w:cs="David"/>
          <w:sz w:val="24"/>
          <w:szCs w:val="24"/>
          <w:rtl/>
          <w:lang w:eastAsia="he-IL"/>
        </w:rPr>
        <w:t>–</w:t>
      </w:r>
      <w:r>
        <w:rPr>
          <w:rFonts w:ascii="David" w:hAnsi="David" w:cs="David" w:hint="cs"/>
          <w:sz w:val="24"/>
          <w:szCs w:val="24"/>
          <w:rtl/>
          <w:lang w:eastAsia="he-IL"/>
        </w:rPr>
        <w:t xml:space="preserve"> מצ"ב דוגמת אישור הביטוח שיידרש </w:t>
      </w:r>
    </w:p>
    <w:p w14:paraId="2D254D53" w14:textId="0B143CDA" w:rsidR="009856D7" w:rsidRDefault="009856D7" w:rsidP="002D1CFD">
      <w:pPr>
        <w:spacing w:after="0" w:line="240" w:lineRule="auto"/>
        <w:ind w:left="39"/>
        <w:jc w:val="both"/>
        <w:rPr>
          <w:rFonts w:ascii="David" w:hAnsi="David" w:cs="David"/>
          <w:sz w:val="24"/>
          <w:szCs w:val="24"/>
          <w:rtl/>
          <w:lang w:eastAsia="he-IL"/>
        </w:rPr>
      </w:pPr>
    </w:p>
    <w:tbl>
      <w:tblPr>
        <w:tblStyle w:val="aff3"/>
        <w:bidiVisual/>
        <w:tblW w:w="0" w:type="auto"/>
        <w:tblInd w:w="84" w:type="dxa"/>
        <w:tblLook w:val="04A0" w:firstRow="1" w:lastRow="0" w:firstColumn="1" w:lastColumn="0" w:noHBand="0" w:noVBand="1"/>
        <w:tblCaption w:val="אישור קיום ביטוח"/>
      </w:tblPr>
      <w:tblGrid>
        <w:gridCol w:w="1850"/>
        <w:gridCol w:w="1813"/>
        <w:gridCol w:w="2011"/>
        <w:gridCol w:w="2425"/>
        <w:gridCol w:w="2273"/>
      </w:tblGrid>
      <w:tr w:rsidR="00E55B1B" w:rsidRPr="007E1837" w14:paraId="413F2F79" w14:textId="77777777" w:rsidTr="00540DC9">
        <w:trPr>
          <w:trHeight w:val="463"/>
          <w:tblHeader/>
        </w:trPr>
        <w:tc>
          <w:tcPr>
            <w:tcW w:w="8984" w:type="dxa"/>
            <w:gridSpan w:val="4"/>
            <w:shd w:val="clear" w:color="auto" w:fill="F2F2F2" w:themeFill="background1" w:themeFillShade="F2"/>
          </w:tcPr>
          <w:p w14:paraId="23E468A0" w14:textId="77777777" w:rsidR="00E55B1B" w:rsidRPr="007E1837" w:rsidRDefault="00E55B1B" w:rsidP="00540DC9">
            <w:pPr>
              <w:jc w:val="center"/>
              <w:rPr>
                <w:rFonts w:ascii="David" w:hAnsi="David" w:cs="David"/>
                <w:sz w:val="34"/>
                <w:szCs w:val="34"/>
                <w:rtl/>
              </w:rPr>
            </w:pPr>
            <w:r w:rsidRPr="007E1837">
              <w:rPr>
                <w:rFonts w:ascii="David" w:hAnsi="David" w:cs="David"/>
                <w:sz w:val="28"/>
                <w:szCs w:val="28"/>
                <w:rtl/>
              </w:rPr>
              <w:t>אישור קיום ביטוחים</w:t>
            </w:r>
          </w:p>
        </w:tc>
        <w:tc>
          <w:tcPr>
            <w:tcW w:w="2546" w:type="dxa"/>
          </w:tcPr>
          <w:p w14:paraId="0C8E8DCE" w14:textId="77777777" w:rsidR="00E55B1B" w:rsidRPr="007E1837" w:rsidRDefault="00E55B1B" w:rsidP="00540DC9">
            <w:pPr>
              <w:rPr>
                <w:rFonts w:ascii="David" w:hAnsi="David" w:cs="David"/>
                <w:rtl/>
              </w:rPr>
            </w:pPr>
            <w:r w:rsidRPr="007E1837">
              <w:rPr>
                <w:rFonts w:ascii="David" w:hAnsi="David" w:cs="David"/>
                <w:rtl/>
              </w:rPr>
              <w:t xml:space="preserve">תאריך הנפקת האישור </w:t>
            </w:r>
          </w:p>
          <w:p w14:paraId="53E2DCD8" w14:textId="77777777" w:rsidR="00E55B1B" w:rsidRPr="007E1837" w:rsidRDefault="00E55B1B" w:rsidP="00540DC9">
            <w:pPr>
              <w:rPr>
                <w:rFonts w:ascii="David" w:hAnsi="David" w:cs="David"/>
                <w:sz w:val="16"/>
                <w:szCs w:val="16"/>
                <w:rtl/>
              </w:rPr>
            </w:pPr>
          </w:p>
        </w:tc>
      </w:tr>
      <w:tr w:rsidR="00E55B1B" w:rsidRPr="007E1837" w14:paraId="7D4E575A" w14:textId="77777777" w:rsidTr="00540DC9">
        <w:trPr>
          <w:trHeight w:val="315"/>
        </w:trPr>
        <w:tc>
          <w:tcPr>
            <w:tcW w:w="11530" w:type="dxa"/>
            <w:gridSpan w:val="5"/>
          </w:tcPr>
          <w:p w14:paraId="300D091A" w14:textId="77777777" w:rsidR="00E55B1B" w:rsidRPr="007E1837" w:rsidRDefault="00E55B1B" w:rsidP="00540DC9">
            <w:pPr>
              <w:jc w:val="both"/>
              <w:rPr>
                <w:rFonts w:ascii="David" w:hAnsi="David" w:cs="David"/>
                <w:sz w:val="18"/>
                <w:szCs w:val="18"/>
              </w:rPr>
            </w:pPr>
            <w:r w:rsidRPr="007E1837">
              <w:rPr>
                <w:rFonts w:ascii="David"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7F23039B" w14:textId="77777777" w:rsidR="00E55B1B" w:rsidRPr="007E1837" w:rsidRDefault="00E55B1B" w:rsidP="00540DC9">
            <w:pPr>
              <w:jc w:val="both"/>
              <w:rPr>
                <w:rFonts w:ascii="David" w:hAnsi="David" w:cs="David"/>
                <w:strike/>
                <w:sz w:val="18"/>
                <w:szCs w:val="18"/>
              </w:rPr>
            </w:pPr>
          </w:p>
        </w:tc>
      </w:tr>
      <w:tr w:rsidR="00E55B1B" w:rsidRPr="007E1837" w14:paraId="171C145D" w14:textId="77777777" w:rsidTr="00540DC9">
        <w:trPr>
          <w:trHeight w:val="278"/>
        </w:trPr>
        <w:tc>
          <w:tcPr>
            <w:tcW w:w="2004" w:type="dxa"/>
            <w:shd w:val="clear" w:color="auto" w:fill="F2F2F2" w:themeFill="background1" w:themeFillShade="F2"/>
          </w:tcPr>
          <w:p w14:paraId="417A1640" w14:textId="77777777" w:rsidR="00E55B1B" w:rsidRPr="007E1837" w:rsidRDefault="00E55B1B" w:rsidP="00540DC9">
            <w:pPr>
              <w:jc w:val="center"/>
              <w:rPr>
                <w:rFonts w:ascii="David" w:hAnsi="David" w:cs="David"/>
                <w:rtl/>
              </w:rPr>
            </w:pPr>
            <w:r w:rsidRPr="007E1837">
              <w:rPr>
                <w:rFonts w:ascii="David" w:hAnsi="David" w:cs="David"/>
                <w:rtl/>
              </w:rPr>
              <w:t xml:space="preserve">מבקש האישור הראשי* </w:t>
            </w:r>
          </w:p>
        </w:tc>
        <w:tc>
          <w:tcPr>
            <w:tcW w:w="2155" w:type="dxa"/>
            <w:shd w:val="clear" w:color="auto" w:fill="F2F2F2" w:themeFill="background1" w:themeFillShade="F2"/>
          </w:tcPr>
          <w:p w14:paraId="03B46727" w14:textId="77777777" w:rsidR="00E55B1B" w:rsidRPr="007E1837" w:rsidDel="009955DA" w:rsidRDefault="00E55B1B" w:rsidP="00540DC9">
            <w:pPr>
              <w:jc w:val="center"/>
              <w:rPr>
                <w:rFonts w:ascii="David" w:hAnsi="David" w:cs="David"/>
                <w:strike/>
                <w:rtl/>
              </w:rPr>
            </w:pPr>
          </w:p>
        </w:tc>
        <w:tc>
          <w:tcPr>
            <w:tcW w:w="2126" w:type="dxa"/>
            <w:shd w:val="clear" w:color="auto" w:fill="F2F2F2" w:themeFill="background1" w:themeFillShade="F2"/>
          </w:tcPr>
          <w:p w14:paraId="3AE5E4BD" w14:textId="77777777" w:rsidR="00E55B1B" w:rsidRPr="007E1837" w:rsidRDefault="00E55B1B" w:rsidP="00540DC9">
            <w:pPr>
              <w:jc w:val="center"/>
              <w:rPr>
                <w:rFonts w:ascii="David" w:hAnsi="David" w:cs="David"/>
                <w:rtl/>
              </w:rPr>
            </w:pPr>
            <w:r w:rsidRPr="007E1837" w:rsidDel="009955DA">
              <w:rPr>
                <w:rFonts w:ascii="David" w:hAnsi="David" w:cs="David"/>
                <w:rtl/>
              </w:rPr>
              <w:t>ה</w:t>
            </w:r>
            <w:r w:rsidRPr="007E1837">
              <w:rPr>
                <w:rFonts w:ascii="David" w:hAnsi="David" w:cs="David"/>
                <w:rtl/>
              </w:rPr>
              <w:t>מבוטח/המועמד לביטוח</w:t>
            </w:r>
          </w:p>
        </w:tc>
        <w:tc>
          <w:tcPr>
            <w:tcW w:w="2699" w:type="dxa"/>
            <w:shd w:val="clear" w:color="auto" w:fill="F2F2F2" w:themeFill="background1" w:themeFillShade="F2"/>
          </w:tcPr>
          <w:p w14:paraId="2084E886" w14:textId="77777777" w:rsidR="00E55B1B" w:rsidRPr="007E1837" w:rsidRDefault="00E55B1B" w:rsidP="00540DC9">
            <w:pPr>
              <w:jc w:val="center"/>
              <w:rPr>
                <w:rFonts w:ascii="David" w:hAnsi="David" w:cs="David"/>
                <w:rtl/>
              </w:rPr>
            </w:pPr>
            <w:r w:rsidRPr="007E1837">
              <w:rPr>
                <w:rFonts w:ascii="David" w:hAnsi="David" w:cs="David"/>
                <w:rtl/>
              </w:rPr>
              <w:t>אופי העסקה והעיסוק המבוטח</w:t>
            </w:r>
          </w:p>
        </w:tc>
        <w:tc>
          <w:tcPr>
            <w:tcW w:w="2546" w:type="dxa"/>
            <w:shd w:val="clear" w:color="auto" w:fill="F2F2F2" w:themeFill="background1" w:themeFillShade="F2"/>
          </w:tcPr>
          <w:p w14:paraId="25D9298F" w14:textId="77777777" w:rsidR="00E55B1B" w:rsidRPr="007E1837" w:rsidRDefault="00E55B1B" w:rsidP="00540DC9">
            <w:pPr>
              <w:jc w:val="center"/>
              <w:rPr>
                <w:rFonts w:ascii="David" w:hAnsi="David" w:cs="David"/>
                <w:rtl/>
              </w:rPr>
            </w:pPr>
            <w:r w:rsidRPr="007E1837">
              <w:rPr>
                <w:rFonts w:ascii="David" w:hAnsi="David" w:cs="David"/>
                <w:rtl/>
              </w:rPr>
              <w:t>מעמד מבקש האישור*</w:t>
            </w:r>
          </w:p>
        </w:tc>
      </w:tr>
      <w:tr w:rsidR="00E55B1B" w:rsidRPr="007E1837" w14:paraId="106B76F7" w14:textId="77777777" w:rsidTr="00540DC9">
        <w:trPr>
          <w:trHeight w:val="551"/>
        </w:trPr>
        <w:tc>
          <w:tcPr>
            <w:tcW w:w="2004" w:type="dxa"/>
          </w:tcPr>
          <w:p w14:paraId="2B45FD37" w14:textId="77777777" w:rsidR="00E55B1B" w:rsidRPr="007E1837" w:rsidRDefault="00E55B1B" w:rsidP="00540DC9">
            <w:pPr>
              <w:rPr>
                <w:rFonts w:ascii="David" w:hAnsi="David" w:cs="David"/>
                <w:rtl/>
              </w:rPr>
            </w:pPr>
            <w:r w:rsidRPr="007E1837">
              <w:rPr>
                <w:rFonts w:ascii="David" w:hAnsi="David" w:cs="David"/>
                <w:rtl/>
              </w:rPr>
              <w:t>שם</w:t>
            </w:r>
          </w:p>
          <w:p w14:paraId="3710011F" w14:textId="77777777" w:rsidR="00E55B1B" w:rsidRPr="007E1837" w:rsidRDefault="00E55B1B" w:rsidP="00540DC9">
            <w:pPr>
              <w:rPr>
                <w:rFonts w:ascii="David" w:hAnsi="David" w:cs="David"/>
                <w:rtl/>
              </w:rPr>
            </w:pPr>
            <w:r w:rsidRPr="007E1837">
              <w:rPr>
                <w:rFonts w:ascii="David" w:hAnsi="David" w:cs="David"/>
                <w:rtl/>
              </w:rPr>
              <w:t xml:space="preserve">מדינת ישראל – משרד </w:t>
            </w:r>
            <w:r>
              <w:rPr>
                <w:rFonts w:ascii="David" w:hAnsi="David" w:cs="David" w:hint="cs"/>
                <w:rtl/>
              </w:rPr>
              <w:t>הבריאות, חטיבת המרכזים הרפואיים הממשלתיים</w:t>
            </w:r>
          </w:p>
        </w:tc>
        <w:tc>
          <w:tcPr>
            <w:tcW w:w="2155" w:type="dxa"/>
          </w:tcPr>
          <w:p w14:paraId="7C07C971" w14:textId="77777777" w:rsidR="00E55B1B" w:rsidRPr="007E1837" w:rsidRDefault="00E55B1B" w:rsidP="00540DC9">
            <w:pPr>
              <w:rPr>
                <w:rFonts w:ascii="David" w:hAnsi="David" w:cs="David"/>
                <w:strike/>
              </w:rPr>
            </w:pPr>
          </w:p>
        </w:tc>
        <w:tc>
          <w:tcPr>
            <w:tcW w:w="2126" w:type="dxa"/>
          </w:tcPr>
          <w:p w14:paraId="51C7E352" w14:textId="77777777" w:rsidR="00E55B1B" w:rsidRPr="007E1837" w:rsidRDefault="00E55B1B" w:rsidP="00540DC9">
            <w:pPr>
              <w:rPr>
                <w:rFonts w:ascii="David" w:hAnsi="David" w:cs="David"/>
                <w:rtl/>
              </w:rPr>
            </w:pPr>
            <w:r w:rsidRPr="007E1837">
              <w:rPr>
                <w:rFonts w:ascii="David" w:hAnsi="David" w:cs="David"/>
                <w:rtl/>
              </w:rPr>
              <w:t>שם</w:t>
            </w:r>
          </w:p>
          <w:p w14:paraId="7C689096" w14:textId="77777777" w:rsidR="00E55B1B" w:rsidRPr="007E1837" w:rsidRDefault="00E55B1B" w:rsidP="00540DC9">
            <w:pPr>
              <w:rPr>
                <w:rFonts w:ascii="David" w:hAnsi="David" w:cs="David"/>
                <w:rtl/>
              </w:rPr>
            </w:pPr>
            <w:r w:rsidRPr="007E1837">
              <w:rPr>
                <w:rFonts w:ascii="David" w:hAnsi="David" w:cs="David"/>
                <w:rtl/>
              </w:rPr>
              <w:t>של הספק בהתאם להסכם</w:t>
            </w:r>
          </w:p>
        </w:tc>
        <w:tc>
          <w:tcPr>
            <w:tcW w:w="2699" w:type="dxa"/>
            <w:vMerge w:val="restart"/>
            <w:shd w:val="clear" w:color="auto" w:fill="auto"/>
          </w:tcPr>
          <w:p w14:paraId="527FB57D" w14:textId="77777777" w:rsidR="00E55B1B" w:rsidRPr="00834050" w:rsidRDefault="00E55B1B" w:rsidP="00540DC9">
            <w:pPr>
              <w:ind w:left="50" w:right="78"/>
              <w:rPr>
                <w:rFonts w:ascii="David" w:hAnsi="David" w:cs="David"/>
                <w:b/>
                <w:rtl/>
              </w:rPr>
            </w:pPr>
            <w:r w:rsidRPr="00834050">
              <w:rPr>
                <w:rFonts w:ascii="David" w:hAnsi="David" w:cs="David"/>
                <w:b/>
                <w:rtl/>
              </w:rPr>
              <w:t>אופי העסקה:</w:t>
            </w:r>
          </w:p>
          <w:p w14:paraId="086264F0" w14:textId="77777777" w:rsidR="00E55B1B" w:rsidRPr="00834050" w:rsidRDefault="00923DFA" w:rsidP="00540DC9">
            <w:pPr>
              <w:ind w:left="50" w:right="78"/>
              <w:rPr>
                <w:rFonts w:ascii="David" w:hAnsi="David" w:cs="David"/>
                <w:b/>
                <w:rtl/>
              </w:rPr>
            </w:pPr>
            <w:sdt>
              <w:sdtPr>
                <w:rPr>
                  <w:rFonts w:ascii="David" w:hAnsi="David" w:cs="David"/>
                  <w:b/>
                  <w:rtl/>
                </w:rPr>
                <w:id w:val="1563300434"/>
                <w14:checkbox>
                  <w14:checked w14:val="0"/>
                  <w14:checkedState w14:val="2612" w14:font="MS Gothic"/>
                  <w14:uncheckedState w14:val="2610" w14:font="MS Gothic"/>
                </w14:checkbox>
              </w:sdtPr>
              <w:sdtEndPr/>
              <w:sdtContent>
                <w:r w:rsidR="00E55B1B" w:rsidRPr="00834050">
                  <w:rPr>
                    <w:rFonts w:ascii="Segoe UI Symbol" w:hAnsi="Segoe UI Symbol" w:cs="Segoe UI Symbol" w:hint="cs"/>
                    <w:b/>
                    <w:rtl/>
                  </w:rPr>
                  <w:t>☐</w:t>
                </w:r>
              </w:sdtContent>
            </w:sdt>
            <w:r w:rsidR="00E55B1B" w:rsidRPr="00834050">
              <w:rPr>
                <w:rFonts w:ascii="David" w:hAnsi="David" w:cs="David"/>
                <w:b/>
                <w:rtl/>
              </w:rPr>
              <w:t>נדל"ן</w:t>
            </w:r>
          </w:p>
          <w:p w14:paraId="41C70D93" w14:textId="77777777" w:rsidR="00E55B1B" w:rsidRPr="00834050" w:rsidRDefault="00923DFA" w:rsidP="00540DC9">
            <w:pPr>
              <w:ind w:left="50" w:right="78"/>
              <w:rPr>
                <w:rFonts w:ascii="David" w:hAnsi="David" w:cs="David"/>
                <w:b/>
                <w:rtl/>
              </w:rPr>
            </w:pPr>
            <w:sdt>
              <w:sdtPr>
                <w:rPr>
                  <w:rFonts w:ascii="David" w:hAnsi="David" w:cs="David"/>
                  <w:b/>
                  <w:rtl/>
                </w:rPr>
                <w:id w:val="819157208"/>
                <w14:checkbox>
                  <w14:checked w14:val="1"/>
                  <w14:checkedState w14:val="2612" w14:font="MS Gothic"/>
                  <w14:uncheckedState w14:val="2610" w14:font="MS Gothic"/>
                </w14:checkbox>
              </w:sdtPr>
              <w:sdtEndPr/>
              <w:sdtContent>
                <w:r w:rsidR="00E55B1B" w:rsidRPr="00834050">
                  <w:rPr>
                    <w:rFonts w:ascii="Segoe UI Symbol" w:hAnsi="Segoe UI Symbol" w:cs="Segoe UI Symbol" w:hint="cs"/>
                    <w:b/>
                    <w:rtl/>
                  </w:rPr>
                  <w:t>☒</w:t>
                </w:r>
              </w:sdtContent>
            </w:sdt>
            <w:r w:rsidR="00E55B1B" w:rsidRPr="00834050">
              <w:rPr>
                <w:rFonts w:ascii="David" w:hAnsi="David" w:cs="David"/>
                <w:b/>
                <w:rtl/>
              </w:rPr>
              <w:t xml:space="preserve">שירותים </w:t>
            </w:r>
          </w:p>
          <w:p w14:paraId="0C6097B3" w14:textId="77777777" w:rsidR="00E55B1B" w:rsidRPr="00834050" w:rsidRDefault="00923DFA" w:rsidP="00540DC9">
            <w:pPr>
              <w:ind w:left="50" w:right="78"/>
              <w:rPr>
                <w:rFonts w:ascii="David" w:hAnsi="David" w:cs="David"/>
                <w:b/>
                <w:rtl/>
              </w:rPr>
            </w:pPr>
            <w:sdt>
              <w:sdtPr>
                <w:rPr>
                  <w:rFonts w:ascii="David" w:hAnsi="David" w:cs="David"/>
                  <w:b/>
                  <w:rtl/>
                </w:rPr>
                <w:id w:val="-1082979763"/>
                <w14:checkbox>
                  <w14:checked w14:val="1"/>
                  <w14:checkedState w14:val="2612" w14:font="MS Gothic"/>
                  <w14:uncheckedState w14:val="2610" w14:font="MS Gothic"/>
                </w14:checkbox>
              </w:sdtPr>
              <w:sdtEndPr/>
              <w:sdtContent>
                <w:r w:rsidR="00E55B1B" w:rsidRPr="00834050">
                  <w:rPr>
                    <w:rFonts w:ascii="Segoe UI Symbol" w:hAnsi="Segoe UI Symbol" w:cs="Segoe UI Symbol" w:hint="cs"/>
                    <w:b/>
                    <w:rtl/>
                  </w:rPr>
                  <w:t>☒</w:t>
                </w:r>
              </w:sdtContent>
            </w:sdt>
            <w:r w:rsidR="00E55B1B" w:rsidRPr="00834050">
              <w:rPr>
                <w:rFonts w:ascii="David" w:hAnsi="David" w:cs="David"/>
                <w:b/>
                <w:rtl/>
              </w:rPr>
              <w:t>אספקת מוצרים</w:t>
            </w:r>
          </w:p>
          <w:p w14:paraId="70A85297" w14:textId="77777777" w:rsidR="00E55B1B" w:rsidRPr="00834050" w:rsidRDefault="00923DFA" w:rsidP="00540DC9">
            <w:pPr>
              <w:ind w:left="50" w:right="78"/>
              <w:rPr>
                <w:rFonts w:ascii="David" w:hAnsi="David" w:cs="David"/>
                <w:b/>
                <w:rtl/>
              </w:rPr>
            </w:pPr>
            <w:sdt>
              <w:sdtPr>
                <w:rPr>
                  <w:rFonts w:ascii="David" w:hAnsi="David" w:cs="David"/>
                  <w:b/>
                  <w:rtl/>
                </w:rPr>
                <w:id w:val="1795552756"/>
                <w14:checkbox>
                  <w14:checked w14:val="1"/>
                  <w14:checkedState w14:val="2612" w14:font="MS Gothic"/>
                  <w14:uncheckedState w14:val="2610" w14:font="MS Gothic"/>
                </w14:checkbox>
              </w:sdtPr>
              <w:sdtEndPr/>
              <w:sdtContent>
                <w:r w:rsidR="00E55B1B" w:rsidRPr="00834050">
                  <w:rPr>
                    <w:rFonts w:ascii="Segoe UI Symbol" w:hAnsi="Segoe UI Symbol" w:cs="Segoe UI Symbol" w:hint="cs"/>
                    <w:b/>
                    <w:rtl/>
                  </w:rPr>
                  <w:t>☒</w:t>
                </w:r>
              </w:sdtContent>
            </w:sdt>
            <w:r w:rsidR="00E55B1B" w:rsidRPr="00834050">
              <w:rPr>
                <w:rFonts w:ascii="David" w:hAnsi="David" w:cs="David"/>
                <w:b/>
                <w:rtl/>
              </w:rPr>
              <w:t xml:space="preserve">אחר: </w:t>
            </w:r>
            <w:sdt>
              <w:sdtPr>
                <w:rPr>
                  <w:rFonts w:ascii="David" w:hAnsi="David" w:cs="David"/>
                  <w:b/>
                  <w:rtl/>
                </w:rPr>
                <w:id w:val="-165097029"/>
                <w:placeholder>
                  <w:docPart w:val="D0555863200B49FF8FCD17A4B9BFF7C0"/>
                </w:placeholder>
                <w:showingPlcHdr/>
              </w:sdtPr>
              <w:sdtEndPr/>
              <w:sdtContent>
                <w:r w:rsidR="00E55B1B" w:rsidRPr="00834050">
                  <w:rPr>
                    <w:rFonts w:ascii="David" w:hAnsi="David" w:cs="David"/>
                    <w:b/>
                    <w:rtl/>
                  </w:rPr>
                  <w:t>______</w:t>
                </w:r>
              </w:sdtContent>
            </w:sdt>
          </w:p>
          <w:p w14:paraId="04755D46" w14:textId="77777777" w:rsidR="00E55B1B" w:rsidRPr="00834050" w:rsidRDefault="00E55B1B" w:rsidP="00540DC9">
            <w:pPr>
              <w:ind w:left="50" w:right="78"/>
              <w:rPr>
                <w:rFonts w:ascii="David" w:hAnsi="David" w:cs="David"/>
                <w:b/>
                <w:rtl/>
              </w:rPr>
            </w:pPr>
          </w:p>
          <w:p w14:paraId="258807FE" w14:textId="77777777" w:rsidR="00E55B1B" w:rsidRPr="00834050" w:rsidRDefault="00E55B1B" w:rsidP="00540DC9">
            <w:pPr>
              <w:ind w:left="50" w:right="78"/>
              <w:rPr>
                <w:rFonts w:ascii="David" w:hAnsi="David" w:cs="David"/>
                <w:b/>
                <w:rtl/>
              </w:rPr>
            </w:pPr>
            <w:r w:rsidRPr="00834050">
              <w:rPr>
                <w:rFonts w:ascii="David" w:hAnsi="David" w:cs="David"/>
                <w:b/>
                <w:rtl/>
              </w:rPr>
              <w:t>העיסוק המבוטח:</w:t>
            </w:r>
          </w:p>
          <w:p w14:paraId="6EA772A3" w14:textId="77777777" w:rsidR="00E55B1B" w:rsidRPr="00834050" w:rsidRDefault="00E55B1B" w:rsidP="00540DC9">
            <w:pPr>
              <w:ind w:left="50" w:right="78"/>
              <w:rPr>
                <w:rFonts w:ascii="David" w:hAnsi="David" w:cs="David"/>
                <w:b/>
                <w:rtl/>
              </w:rPr>
            </w:pPr>
            <w:r w:rsidRPr="00357459">
              <w:rPr>
                <w:rFonts w:ascii="David" w:hAnsi="David" w:cs="David"/>
                <w:b/>
                <w:rtl/>
              </w:rPr>
              <w:t xml:space="preserve">שירותי </w:t>
            </w:r>
            <w:r w:rsidRPr="00357459">
              <w:rPr>
                <w:rFonts w:ascii="David" w:hAnsi="David" w:cs="David" w:hint="cs"/>
                <w:b/>
                <w:rtl/>
              </w:rPr>
              <w:t xml:space="preserve">ייעוץ, ניהול ופתרונות משלימים עבור מיזם </w:t>
            </w:r>
            <w:proofErr w:type="spellStart"/>
            <w:r w:rsidRPr="00357459">
              <w:rPr>
                <w:rFonts w:ascii="David" w:hAnsi="David" w:cs="David" w:hint="cs"/>
                <w:b/>
                <w:rtl/>
              </w:rPr>
              <w:t>כנר"ת</w:t>
            </w:r>
            <w:proofErr w:type="spellEnd"/>
            <w:r w:rsidRPr="00357459">
              <w:rPr>
                <w:rFonts w:ascii="David" w:hAnsi="David" w:cs="David" w:hint="cs"/>
                <w:b/>
                <w:rtl/>
              </w:rPr>
              <w:t xml:space="preserve"> עבור משרד הבריאות הכולל גם </w:t>
            </w:r>
            <w:r w:rsidRPr="00357459">
              <w:rPr>
                <w:rFonts w:ascii="David" w:hAnsi="David" w:cs="David"/>
                <w:b/>
                <w:rtl/>
              </w:rPr>
              <w:t>שירותים תפוקתיים, שירותי תמיכה בהפעלת חדרי מחקר, שירותי ניתוח מערכות, שירותים מסוימים ומשלימים</w:t>
            </w:r>
            <w:r>
              <w:rPr>
                <w:rFonts w:ascii="David" w:hAnsi="David" w:cs="David" w:hint="cs"/>
                <w:b/>
                <w:rtl/>
              </w:rPr>
              <w:t>.</w:t>
            </w:r>
          </w:p>
        </w:tc>
        <w:tc>
          <w:tcPr>
            <w:tcW w:w="2546" w:type="dxa"/>
            <w:vMerge w:val="restart"/>
          </w:tcPr>
          <w:p w14:paraId="28E5CF7A" w14:textId="77777777" w:rsidR="00E55B1B" w:rsidRPr="007E1837" w:rsidRDefault="00923DFA" w:rsidP="00540DC9">
            <w:pPr>
              <w:ind w:left="50" w:right="78"/>
              <w:rPr>
                <w:rFonts w:ascii="David" w:hAnsi="David" w:cs="David"/>
                <w:b/>
                <w:rtl/>
              </w:rPr>
            </w:pPr>
            <w:sdt>
              <w:sdtPr>
                <w:rPr>
                  <w:rFonts w:ascii="David" w:hAnsi="David" w:cs="David"/>
                  <w:b/>
                  <w:rtl/>
                </w:rPr>
                <w:id w:val="-1159690115"/>
                <w14:checkbox>
                  <w14:checked w14:val="0"/>
                  <w14:checkedState w14:val="2612" w14:font="MS Gothic"/>
                  <w14:uncheckedState w14:val="2610" w14:font="MS Gothic"/>
                </w14:checkbox>
              </w:sdtPr>
              <w:sdtEndPr/>
              <w:sdtContent>
                <w:r w:rsidR="00E55B1B" w:rsidRPr="007E1837">
                  <w:rPr>
                    <w:rFonts w:ascii="Segoe UI Symbol" w:hAnsi="Segoe UI Symbol" w:cs="Segoe UI Symbol" w:hint="cs"/>
                    <w:b/>
                    <w:rtl/>
                  </w:rPr>
                  <w:t>☐</w:t>
                </w:r>
              </w:sdtContent>
            </w:sdt>
            <w:r w:rsidR="00E55B1B" w:rsidRPr="007E1837">
              <w:rPr>
                <w:rFonts w:ascii="David" w:hAnsi="David" w:cs="David"/>
                <w:b/>
                <w:rtl/>
              </w:rPr>
              <w:t>משכיר</w:t>
            </w:r>
          </w:p>
          <w:p w14:paraId="13554354" w14:textId="77777777" w:rsidR="00E55B1B" w:rsidRPr="007E1837" w:rsidRDefault="00923DFA" w:rsidP="00540DC9">
            <w:pPr>
              <w:ind w:left="50" w:right="78"/>
              <w:rPr>
                <w:rFonts w:ascii="David" w:hAnsi="David" w:cs="David"/>
                <w:b/>
                <w:rtl/>
              </w:rPr>
            </w:pPr>
            <w:sdt>
              <w:sdtPr>
                <w:rPr>
                  <w:rFonts w:ascii="David" w:hAnsi="David" w:cs="David"/>
                  <w:b/>
                  <w:rtl/>
                </w:rPr>
                <w:id w:val="704603622"/>
                <w14:checkbox>
                  <w14:checked w14:val="0"/>
                  <w14:checkedState w14:val="2612" w14:font="MS Gothic"/>
                  <w14:uncheckedState w14:val="2610" w14:font="MS Gothic"/>
                </w14:checkbox>
              </w:sdtPr>
              <w:sdtEndPr/>
              <w:sdtContent>
                <w:r w:rsidR="00E55B1B" w:rsidRPr="007E1837">
                  <w:rPr>
                    <w:rFonts w:ascii="Segoe UI Symbol" w:hAnsi="Segoe UI Symbol" w:cs="Segoe UI Symbol" w:hint="cs"/>
                    <w:b/>
                    <w:rtl/>
                  </w:rPr>
                  <w:t>☐</w:t>
                </w:r>
              </w:sdtContent>
            </w:sdt>
            <w:r w:rsidR="00E55B1B" w:rsidRPr="007E1837">
              <w:rPr>
                <w:rFonts w:ascii="David" w:hAnsi="David" w:cs="David"/>
                <w:b/>
                <w:rtl/>
              </w:rPr>
              <w:t>שוכר</w:t>
            </w:r>
          </w:p>
          <w:p w14:paraId="4904B658" w14:textId="77777777" w:rsidR="00E55B1B" w:rsidRPr="007E1837" w:rsidRDefault="00923DFA" w:rsidP="00540DC9">
            <w:pPr>
              <w:ind w:left="50" w:right="78"/>
              <w:rPr>
                <w:rFonts w:ascii="David" w:hAnsi="David" w:cs="David"/>
                <w:b/>
                <w:rtl/>
              </w:rPr>
            </w:pPr>
            <w:sdt>
              <w:sdtPr>
                <w:rPr>
                  <w:rFonts w:ascii="David" w:hAnsi="David" w:cs="David"/>
                  <w:b/>
                  <w:rtl/>
                </w:rPr>
                <w:id w:val="-1507819856"/>
                <w14:checkbox>
                  <w14:checked w14:val="0"/>
                  <w14:checkedState w14:val="2612" w14:font="MS Gothic"/>
                  <w14:uncheckedState w14:val="2610" w14:font="MS Gothic"/>
                </w14:checkbox>
              </w:sdtPr>
              <w:sdtEndPr/>
              <w:sdtContent>
                <w:r w:rsidR="00E55B1B" w:rsidRPr="007E1837">
                  <w:rPr>
                    <w:rFonts w:ascii="Segoe UI Symbol" w:hAnsi="Segoe UI Symbol" w:cs="Segoe UI Symbol" w:hint="cs"/>
                    <w:b/>
                    <w:rtl/>
                  </w:rPr>
                  <w:t>☐</w:t>
                </w:r>
              </w:sdtContent>
            </w:sdt>
            <w:r w:rsidR="00E55B1B" w:rsidRPr="007E1837">
              <w:rPr>
                <w:rFonts w:ascii="David" w:hAnsi="David" w:cs="David"/>
                <w:b/>
                <w:rtl/>
              </w:rPr>
              <w:t>זכיין</w:t>
            </w:r>
          </w:p>
          <w:p w14:paraId="54D43D16" w14:textId="77777777" w:rsidR="00E55B1B" w:rsidRPr="007E1837" w:rsidRDefault="00923DFA" w:rsidP="00540DC9">
            <w:pPr>
              <w:ind w:left="50" w:right="78"/>
              <w:rPr>
                <w:rFonts w:ascii="David" w:hAnsi="David" w:cs="David"/>
                <w:b/>
                <w:rtl/>
              </w:rPr>
            </w:pPr>
            <w:sdt>
              <w:sdtPr>
                <w:rPr>
                  <w:rFonts w:ascii="David" w:hAnsi="David" w:cs="David"/>
                  <w:b/>
                  <w:rtl/>
                </w:rPr>
                <w:id w:val="1702819348"/>
                <w14:checkbox>
                  <w14:checked w14:val="0"/>
                  <w14:checkedState w14:val="2612" w14:font="MS Gothic"/>
                  <w14:uncheckedState w14:val="2610" w14:font="MS Gothic"/>
                </w14:checkbox>
              </w:sdtPr>
              <w:sdtEndPr/>
              <w:sdtContent>
                <w:r w:rsidR="00E55B1B" w:rsidRPr="007E1837">
                  <w:rPr>
                    <w:rFonts w:ascii="Segoe UI Symbol" w:hAnsi="Segoe UI Symbol" w:cs="Segoe UI Symbol" w:hint="cs"/>
                    <w:b/>
                    <w:rtl/>
                  </w:rPr>
                  <w:t>☐</w:t>
                </w:r>
              </w:sdtContent>
            </w:sdt>
            <w:r w:rsidR="00E55B1B" w:rsidRPr="007E1837">
              <w:rPr>
                <w:rFonts w:ascii="David" w:hAnsi="David" w:cs="David"/>
                <w:b/>
                <w:rtl/>
              </w:rPr>
              <w:t>קבלני משנה</w:t>
            </w:r>
          </w:p>
          <w:p w14:paraId="6D385D24" w14:textId="77777777" w:rsidR="00E55B1B" w:rsidRPr="007E1837" w:rsidRDefault="00923DFA" w:rsidP="00540DC9">
            <w:pPr>
              <w:ind w:left="50" w:right="78"/>
              <w:rPr>
                <w:rFonts w:ascii="David" w:hAnsi="David" w:cs="David"/>
                <w:b/>
                <w:rtl/>
              </w:rPr>
            </w:pPr>
            <w:sdt>
              <w:sdtPr>
                <w:rPr>
                  <w:rFonts w:ascii="David" w:hAnsi="David" w:cs="David"/>
                  <w:b/>
                  <w:rtl/>
                </w:rPr>
                <w:id w:val="-174735466"/>
                <w14:checkbox>
                  <w14:checked w14:val="1"/>
                  <w14:checkedState w14:val="2612" w14:font="MS Gothic"/>
                  <w14:uncheckedState w14:val="2610" w14:font="MS Gothic"/>
                </w14:checkbox>
              </w:sdtPr>
              <w:sdtEndPr/>
              <w:sdtContent>
                <w:r w:rsidR="00E55B1B" w:rsidRPr="007E1837">
                  <w:rPr>
                    <w:rFonts w:ascii="Segoe UI Symbol" w:eastAsia="MS Gothic" w:hAnsi="Segoe UI Symbol" w:cs="Segoe UI Symbol" w:hint="cs"/>
                    <w:b/>
                    <w:rtl/>
                  </w:rPr>
                  <w:t>☒</w:t>
                </w:r>
              </w:sdtContent>
            </w:sdt>
            <w:r w:rsidR="00E55B1B" w:rsidRPr="007E1837">
              <w:rPr>
                <w:rFonts w:ascii="David" w:hAnsi="David" w:cs="David"/>
                <w:b/>
                <w:rtl/>
              </w:rPr>
              <w:t>מזמין שירותים</w:t>
            </w:r>
          </w:p>
          <w:p w14:paraId="265A1A5A" w14:textId="77777777" w:rsidR="00E55B1B" w:rsidRPr="007E1837" w:rsidRDefault="00923DFA" w:rsidP="00540DC9">
            <w:pPr>
              <w:ind w:left="50" w:right="78"/>
              <w:rPr>
                <w:rFonts w:ascii="David" w:hAnsi="David" w:cs="David"/>
                <w:b/>
                <w:rtl/>
              </w:rPr>
            </w:pPr>
            <w:sdt>
              <w:sdtPr>
                <w:rPr>
                  <w:rFonts w:ascii="David" w:hAnsi="David" w:cs="David"/>
                  <w:b/>
                  <w:rtl/>
                </w:rPr>
                <w:id w:val="576176948"/>
                <w14:checkbox>
                  <w14:checked w14:val="1"/>
                  <w14:checkedState w14:val="2612" w14:font="MS Gothic"/>
                  <w14:uncheckedState w14:val="2610" w14:font="MS Gothic"/>
                </w14:checkbox>
              </w:sdtPr>
              <w:sdtEndPr/>
              <w:sdtContent>
                <w:r w:rsidR="00E55B1B" w:rsidRPr="007E1837">
                  <w:rPr>
                    <w:rFonts w:ascii="Segoe UI Symbol" w:eastAsia="MS Gothic" w:hAnsi="Segoe UI Symbol" w:cs="Segoe UI Symbol" w:hint="cs"/>
                    <w:b/>
                    <w:rtl/>
                  </w:rPr>
                  <w:t>☒</w:t>
                </w:r>
              </w:sdtContent>
            </w:sdt>
            <w:r w:rsidR="00E55B1B" w:rsidRPr="007E1837">
              <w:rPr>
                <w:rFonts w:ascii="David" w:hAnsi="David" w:cs="David"/>
                <w:b/>
                <w:rtl/>
              </w:rPr>
              <w:t>מזמין מוצרים</w:t>
            </w:r>
          </w:p>
          <w:p w14:paraId="69B1B44D" w14:textId="77777777" w:rsidR="00E55B1B" w:rsidRPr="007E1837" w:rsidRDefault="00923DFA" w:rsidP="00540DC9">
            <w:pPr>
              <w:ind w:left="50" w:right="78"/>
              <w:rPr>
                <w:rFonts w:ascii="David" w:hAnsi="David" w:cs="David"/>
                <w:b/>
                <w:rtl/>
              </w:rPr>
            </w:pPr>
            <w:sdt>
              <w:sdtPr>
                <w:rPr>
                  <w:rFonts w:ascii="David" w:hAnsi="David" w:cs="David"/>
                  <w:b/>
                  <w:rtl/>
                </w:rPr>
                <w:id w:val="-582527796"/>
                <w14:checkbox>
                  <w14:checked w14:val="0"/>
                  <w14:checkedState w14:val="2612" w14:font="MS Gothic"/>
                  <w14:uncheckedState w14:val="2610" w14:font="MS Gothic"/>
                </w14:checkbox>
              </w:sdtPr>
              <w:sdtEndPr/>
              <w:sdtContent>
                <w:r w:rsidR="00E55B1B" w:rsidRPr="007E1837">
                  <w:rPr>
                    <w:rFonts w:ascii="Segoe UI Symbol" w:hAnsi="Segoe UI Symbol" w:cs="Segoe UI Symbol" w:hint="cs"/>
                    <w:b/>
                    <w:rtl/>
                  </w:rPr>
                  <w:t>☐</w:t>
                </w:r>
              </w:sdtContent>
            </w:sdt>
            <w:r w:rsidR="00E55B1B" w:rsidRPr="007E1837">
              <w:rPr>
                <w:rFonts w:ascii="David" w:hAnsi="David" w:cs="David"/>
                <w:b/>
                <w:rtl/>
              </w:rPr>
              <w:t xml:space="preserve">אחר: </w:t>
            </w:r>
            <w:sdt>
              <w:sdtPr>
                <w:rPr>
                  <w:rFonts w:ascii="David" w:hAnsi="David" w:cs="David"/>
                  <w:b/>
                  <w:rtl/>
                </w:rPr>
                <w:id w:val="121199404"/>
                <w:placeholder>
                  <w:docPart w:val="A21C72F626F1411F80B79D13239928B0"/>
                </w:placeholder>
                <w:showingPlcHdr/>
              </w:sdtPr>
              <w:sdtEndPr/>
              <w:sdtContent>
                <w:r w:rsidR="00E55B1B" w:rsidRPr="007E1837">
                  <w:rPr>
                    <w:rFonts w:ascii="David" w:hAnsi="David" w:cs="David"/>
                    <w:b/>
                    <w:rtl/>
                  </w:rPr>
                  <w:t>______</w:t>
                </w:r>
              </w:sdtContent>
            </w:sdt>
          </w:p>
          <w:p w14:paraId="615EE45C" w14:textId="77777777" w:rsidR="00E55B1B" w:rsidRPr="007E1837" w:rsidRDefault="00E55B1B" w:rsidP="00540DC9">
            <w:pPr>
              <w:ind w:left="50" w:right="78"/>
              <w:rPr>
                <w:rFonts w:ascii="David" w:hAnsi="David" w:cs="David"/>
                <w:b/>
                <w:rtl/>
              </w:rPr>
            </w:pPr>
          </w:p>
        </w:tc>
      </w:tr>
      <w:tr w:rsidR="00E55B1B" w:rsidRPr="007E1837" w14:paraId="76774966" w14:textId="77777777" w:rsidTr="00540DC9">
        <w:trPr>
          <w:trHeight w:val="571"/>
        </w:trPr>
        <w:tc>
          <w:tcPr>
            <w:tcW w:w="2004" w:type="dxa"/>
          </w:tcPr>
          <w:p w14:paraId="05BF9788" w14:textId="77777777" w:rsidR="00E55B1B" w:rsidRPr="007E1837" w:rsidRDefault="00E55B1B" w:rsidP="00540DC9">
            <w:pPr>
              <w:rPr>
                <w:rFonts w:ascii="David" w:hAnsi="David" w:cs="David"/>
                <w:rtl/>
              </w:rPr>
            </w:pPr>
            <w:r w:rsidRPr="007E1837">
              <w:rPr>
                <w:rFonts w:ascii="David" w:hAnsi="David" w:cs="David"/>
                <w:rtl/>
              </w:rPr>
              <w:t>ת.ז./ח.פ.</w:t>
            </w:r>
          </w:p>
          <w:p w14:paraId="2224FFEB" w14:textId="77777777" w:rsidR="00E55B1B" w:rsidRPr="007E1837" w:rsidRDefault="00E55B1B" w:rsidP="00540DC9">
            <w:pPr>
              <w:rPr>
                <w:rFonts w:ascii="David" w:hAnsi="David" w:cs="David"/>
                <w:rtl/>
              </w:rPr>
            </w:pPr>
          </w:p>
        </w:tc>
        <w:tc>
          <w:tcPr>
            <w:tcW w:w="2155" w:type="dxa"/>
          </w:tcPr>
          <w:p w14:paraId="007AA71A" w14:textId="77777777" w:rsidR="00E55B1B" w:rsidRPr="007E1837" w:rsidRDefault="00E55B1B" w:rsidP="00540DC9">
            <w:pPr>
              <w:rPr>
                <w:rFonts w:ascii="David" w:hAnsi="David" w:cs="David"/>
                <w:strike/>
                <w:rtl/>
              </w:rPr>
            </w:pPr>
          </w:p>
        </w:tc>
        <w:tc>
          <w:tcPr>
            <w:tcW w:w="2126" w:type="dxa"/>
          </w:tcPr>
          <w:p w14:paraId="7C6943EB" w14:textId="77777777" w:rsidR="00E55B1B" w:rsidRPr="007E1837" w:rsidRDefault="00E55B1B" w:rsidP="00540DC9">
            <w:pPr>
              <w:rPr>
                <w:rFonts w:ascii="David" w:hAnsi="David" w:cs="David"/>
                <w:rtl/>
              </w:rPr>
            </w:pPr>
            <w:r w:rsidRPr="007E1837">
              <w:rPr>
                <w:rFonts w:ascii="David" w:hAnsi="David" w:cs="David"/>
                <w:rtl/>
              </w:rPr>
              <w:t>ת.ז./ח.פ.</w:t>
            </w:r>
          </w:p>
          <w:p w14:paraId="6D5F8668" w14:textId="77777777" w:rsidR="00E55B1B" w:rsidRPr="007E1837" w:rsidRDefault="00E55B1B" w:rsidP="00540DC9">
            <w:pPr>
              <w:rPr>
                <w:rFonts w:ascii="David" w:hAnsi="David" w:cs="David"/>
                <w:rtl/>
              </w:rPr>
            </w:pPr>
            <w:r w:rsidRPr="007E1837">
              <w:rPr>
                <w:rFonts w:ascii="David" w:hAnsi="David" w:cs="David"/>
                <w:rtl/>
              </w:rPr>
              <w:t>של הספק בהתאם להסכם</w:t>
            </w:r>
          </w:p>
        </w:tc>
        <w:tc>
          <w:tcPr>
            <w:tcW w:w="2699" w:type="dxa"/>
            <w:vMerge/>
            <w:shd w:val="clear" w:color="auto" w:fill="auto"/>
          </w:tcPr>
          <w:p w14:paraId="04B428B7" w14:textId="77777777" w:rsidR="00E55B1B" w:rsidRPr="007E1837" w:rsidRDefault="00E55B1B" w:rsidP="00540DC9">
            <w:pPr>
              <w:ind w:left="50" w:right="78"/>
              <w:rPr>
                <w:rFonts w:ascii="David" w:hAnsi="David" w:cs="David"/>
                <w:b/>
                <w:rtl/>
              </w:rPr>
            </w:pPr>
          </w:p>
        </w:tc>
        <w:tc>
          <w:tcPr>
            <w:tcW w:w="2546" w:type="dxa"/>
            <w:vMerge/>
          </w:tcPr>
          <w:p w14:paraId="0E8A9B5F" w14:textId="77777777" w:rsidR="00E55B1B" w:rsidRPr="007E1837" w:rsidRDefault="00E55B1B" w:rsidP="00540DC9">
            <w:pPr>
              <w:ind w:left="50" w:right="78"/>
              <w:rPr>
                <w:rFonts w:ascii="David" w:hAnsi="David" w:cs="David"/>
                <w:b/>
                <w:rtl/>
              </w:rPr>
            </w:pPr>
          </w:p>
        </w:tc>
      </w:tr>
      <w:tr w:rsidR="00E55B1B" w:rsidRPr="007E1837" w14:paraId="53A40BA9" w14:textId="77777777" w:rsidTr="00540DC9">
        <w:trPr>
          <w:trHeight w:val="513"/>
        </w:trPr>
        <w:tc>
          <w:tcPr>
            <w:tcW w:w="2004" w:type="dxa"/>
            <w:vMerge w:val="restart"/>
          </w:tcPr>
          <w:p w14:paraId="5947CF9B" w14:textId="77777777" w:rsidR="00E55B1B" w:rsidRPr="007E1837" w:rsidRDefault="00E55B1B" w:rsidP="00540DC9">
            <w:pPr>
              <w:rPr>
                <w:rFonts w:ascii="David" w:hAnsi="David" w:cs="David"/>
                <w:rtl/>
              </w:rPr>
            </w:pPr>
            <w:r w:rsidRPr="007E1837">
              <w:rPr>
                <w:rFonts w:ascii="David" w:hAnsi="David" w:cs="David"/>
                <w:rtl/>
              </w:rPr>
              <w:t>מען</w:t>
            </w:r>
          </w:p>
          <w:p w14:paraId="32F44966" w14:textId="77777777" w:rsidR="00E55B1B" w:rsidRPr="007E1837" w:rsidRDefault="00E55B1B" w:rsidP="00540DC9">
            <w:pPr>
              <w:rPr>
                <w:rFonts w:ascii="David" w:hAnsi="David" w:cs="David"/>
                <w:rtl/>
              </w:rPr>
            </w:pPr>
          </w:p>
          <w:p w14:paraId="60B08A98" w14:textId="77777777" w:rsidR="00E55B1B" w:rsidRPr="007E1837" w:rsidRDefault="00E55B1B" w:rsidP="00540DC9">
            <w:pPr>
              <w:rPr>
                <w:rFonts w:ascii="David" w:hAnsi="David" w:cs="David"/>
                <w:rtl/>
              </w:rPr>
            </w:pPr>
            <w:r w:rsidRPr="007E1837">
              <w:rPr>
                <w:rFonts w:ascii="David" w:hAnsi="David" w:cs="David"/>
                <w:rtl/>
              </w:rPr>
              <w:t>יושלם בהתאם לכתובת המפורטת בהסכם</w:t>
            </w:r>
          </w:p>
        </w:tc>
        <w:tc>
          <w:tcPr>
            <w:tcW w:w="2155" w:type="dxa"/>
          </w:tcPr>
          <w:p w14:paraId="6FC1E06D" w14:textId="77777777" w:rsidR="00E55B1B" w:rsidRPr="007E1837" w:rsidRDefault="00E55B1B" w:rsidP="00540DC9">
            <w:pPr>
              <w:rPr>
                <w:rFonts w:ascii="David" w:hAnsi="David" w:cs="David"/>
                <w:strike/>
                <w:rtl/>
              </w:rPr>
            </w:pPr>
          </w:p>
        </w:tc>
        <w:tc>
          <w:tcPr>
            <w:tcW w:w="2126" w:type="dxa"/>
            <w:vMerge w:val="restart"/>
          </w:tcPr>
          <w:p w14:paraId="7BCBB56C" w14:textId="77777777" w:rsidR="00E55B1B" w:rsidRPr="007E1837" w:rsidRDefault="00E55B1B" w:rsidP="00540DC9">
            <w:pPr>
              <w:rPr>
                <w:rFonts w:ascii="David" w:hAnsi="David" w:cs="David"/>
                <w:rtl/>
              </w:rPr>
            </w:pPr>
            <w:r w:rsidRPr="007E1837">
              <w:rPr>
                <w:rFonts w:ascii="David" w:hAnsi="David" w:cs="David"/>
                <w:rtl/>
              </w:rPr>
              <w:t>מען</w:t>
            </w:r>
          </w:p>
          <w:p w14:paraId="50FBEBF1" w14:textId="77777777" w:rsidR="00E55B1B" w:rsidRPr="007E1837" w:rsidRDefault="00E55B1B" w:rsidP="00540DC9">
            <w:pPr>
              <w:rPr>
                <w:rFonts w:ascii="David" w:hAnsi="David" w:cs="David"/>
                <w:rtl/>
              </w:rPr>
            </w:pPr>
            <w:r w:rsidRPr="007E1837">
              <w:rPr>
                <w:rFonts w:ascii="David" w:hAnsi="David" w:cs="David"/>
                <w:rtl/>
              </w:rPr>
              <w:t>של הספק בהתאם להסכם</w:t>
            </w:r>
          </w:p>
        </w:tc>
        <w:tc>
          <w:tcPr>
            <w:tcW w:w="2699" w:type="dxa"/>
            <w:vMerge/>
            <w:shd w:val="clear" w:color="auto" w:fill="auto"/>
          </w:tcPr>
          <w:p w14:paraId="6B975231" w14:textId="77777777" w:rsidR="00E55B1B" w:rsidRPr="007E1837" w:rsidRDefault="00E55B1B" w:rsidP="00540DC9">
            <w:pPr>
              <w:ind w:left="50" w:right="78"/>
              <w:rPr>
                <w:rFonts w:ascii="David" w:hAnsi="David" w:cs="David"/>
                <w:b/>
                <w:rtl/>
              </w:rPr>
            </w:pPr>
          </w:p>
        </w:tc>
        <w:tc>
          <w:tcPr>
            <w:tcW w:w="2546" w:type="dxa"/>
            <w:vMerge/>
          </w:tcPr>
          <w:p w14:paraId="2739133E" w14:textId="77777777" w:rsidR="00E55B1B" w:rsidRPr="007E1837" w:rsidRDefault="00E55B1B" w:rsidP="00540DC9">
            <w:pPr>
              <w:ind w:left="50" w:right="78"/>
              <w:rPr>
                <w:rFonts w:ascii="David" w:hAnsi="David" w:cs="David"/>
                <w:b/>
                <w:rtl/>
              </w:rPr>
            </w:pPr>
          </w:p>
        </w:tc>
      </w:tr>
      <w:tr w:rsidR="00E55B1B" w:rsidRPr="007E1837" w14:paraId="0FB7B4F3" w14:textId="77777777" w:rsidTr="00540DC9">
        <w:trPr>
          <w:trHeight w:val="512"/>
        </w:trPr>
        <w:tc>
          <w:tcPr>
            <w:tcW w:w="2004" w:type="dxa"/>
            <w:vMerge/>
          </w:tcPr>
          <w:p w14:paraId="57603FF0" w14:textId="77777777" w:rsidR="00E55B1B" w:rsidRPr="007E1837" w:rsidRDefault="00E55B1B" w:rsidP="00540DC9">
            <w:pPr>
              <w:rPr>
                <w:rFonts w:ascii="David" w:hAnsi="David" w:cs="David"/>
                <w:rtl/>
              </w:rPr>
            </w:pPr>
          </w:p>
        </w:tc>
        <w:tc>
          <w:tcPr>
            <w:tcW w:w="2155" w:type="dxa"/>
          </w:tcPr>
          <w:p w14:paraId="2281C975" w14:textId="77777777" w:rsidR="00E55B1B" w:rsidRPr="007E1837" w:rsidRDefault="00E55B1B" w:rsidP="00540DC9">
            <w:pPr>
              <w:jc w:val="both"/>
              <w:rPr>
                <w:rFonts w:ascii="David" w:hAnsi="David" w:cs="David"/>
                <w:strike/>
                <w:rtl/>
              </w:rPr>
            </w:pPr>
          </w:p>
        </w:tc>
        <w:tc>
          <w:tcPr>
            <w:tcW w:w="2126" w:type="dxa"/>
            <w:vMerge/>
          </w:tcPr>
          <w:p w14:paraId="681A5D3A" w14:textId="77777777" w:rsidR="00E55B1B" w:rsidRPr="007E1837" w:rsidRDefault="00E55B1B" w:rsidP="00540DC9">
            <w:pPr>
              <w:rPr>
                <w:rFonts w:ascii="David" w:hAnsi="David" w:cs="David"/>
                <w:rtl/>
              </w:rPr>
            </w:pPr>
          </w:p>
        </w:tc>
        <w:tc>
          <w:tcPr>
            <w:tcW w:w="2699" w:type="dxa"/>
            <w:vMerge/>
            <w:shd w:val="clear" w:color="auto" w:fill="auto"/>
          </w:tcPr>
          <w:p w14:paraId="56775E19" w14:textId="77777777" w:rsidR="00E55B1B" w:rsidRPr="007E1837" w:rsidRDefault="00E55B1B" w:rsidP="00540DC9">
            <w:pPr>
              <w:ind w:left="50" w:right="78"/>
              <w:rPr>
                <w:rFonts w:ascii="David" w:hAnsi="David" w:cs="David"/>
                <w:b/>
                <w:rtl/>
              </w:rPr>
            </w:pPr>
          </w:p>
        </w:tc>
        <w:tc>
          <w:tcPr>
            <w:tcW w:w="2546" w:type="dxa"/>
            <w:vMerge/>
          </w:tcPr>
          <w:p w14:paraId="3C61D1BB" w14:textId="77777777" w:rsidR="00E55B1B" w:rsidRPr="007E1837" w:rsidRDefault="00E55B1B" w:rsidP="00540DC9">
            <w:pPr>
              <w:ind w:left="50" w:right="78"/>
              <w:rPr>
                <w:rFonts w:ascii="David" w:hAnsi="David" w:cs="David"/>
                <w:b/>
                <w:rtl/>
              </w:rPr>
            </w:pPr>
          </w:p>
        </w:tc>
      </w:tr>
    </w:tbl>
    <w:p w14:paraId="226F268D" w14:textId="77777777" w:rsidR="009856D7" w:rsidRPr="00E55B1B" w:rsidRDefault="009856D7" w:rsidP="002D1CFD">
      <w:pPr>
        <w:spacing w:after="0" w:line="240" w:lineRule="auto"/>
        <w:ind w:left="39"/>
        <w:jc w:val="both"/>
        <w:rPr>
          <w:rFonts w:ascii="David" w:hAnsi="David" w:cs="David"/>
          <w:sz w:val="24"/>
          <w:szCs w:val="24"/>
          <w:lang w:eastAsia="he-IL"/>
        </w:rPr>
      </w:pPr>
    </w:p>
    <w:sectPr w:rsidR="009856D7" w:rsidRPr="00E55B1B" w:rsidSect="00641399">
      <w:headerReference w:type="default" r:id="rId8"/>
      <w:footerReference w:type="default" r:id="rId9"/>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78AF55" w14:textId="77777777" w:rsidR="00E75EC2" w:rsidRDefault="00E75EC2" w:rsidP="00463436">
      <w:pPr>
        <w:spacing w:after="0" w:line="240" w:lineRule="auto"/>
      </w:pPr>
      <w:r>
        <w:separator/>
      </w:r>
    </w:p>
  </w:endnote>
  <w:endnote w:type="continuationSeparator" w:id="0">
    <w:p w14:paraId="3CEE3B08" w14:textId="77777777" w:rsidR="00E75EC2" w:rsidRDefault="00E75EC2" w:rsidP="004634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Adobe Devanagari">
    <w:altName w:val="Kokila"/>
    <w:panose1 w:val="02040503050201020203"/>
    <w:charset w:val="00"/>
    <w:family w:val="roman"/>
    <w:notTrueType/>
    <w:pitch w:val="variable"/>
    <w:sig w:usb0="00008003" w:usb1="00000000" w:usb2="00000000" w:usb3="00000000" w:csb0="00000001" w:csb1="00000000"/>
  </w:font>
  <w:font w:name="Narkisi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30510126"/>
      <w:docPartObj>
        <w:docPartGallery w:val="Page Numbers (Bottom of Page)"/>
        <w:docPartUnique/>
      </w:docPartObj>
    </w:sdtPr>
    <w:sdtEndPr/>
    <w:sdtContent>
      <w:p w14:paraId="19694785" w14:textId="03024FE2" w:rsidR="00B47D10" w:rsidRDefault="00B47D10">
        <w:pPr>
          <w:pStyle w:val="af4"/>
          <w:jc w:val="center"/>
        </w:pPr>
        <w:r>
          <w:fldChar w:fldCharType="begin"/>
        </w:r>
        <w:r>
          <w:instrText>PAGE   \* MERGEFORMAT</w:instrText>
        </w:r>
        <w:r>
          <w:fldChar w:fldCharType="separate"/>
        </w:r>
        <w:r w:rsidR="00923DFA" w:rsidRPr="00923DFA">
          <w:rPr>
            <w:noProof/>
            <w:rtl/>
            <w:lang w:val="he-IL"/>
          </w:rPr>
          <w:t>19</w:t>
        </w:r>
        <w:r>
          <w:fldChar w:fldCharType="end"/>
        </w:r>
      </w:p>
    </w:sdtContent>
  </w:sdt>
  <w:p w14:paraId="39614276" w14:textId="77777777" w:rsidR="00B47D10" w:rsidRDefault="00B47D10">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05ABF3" w14:textId="77777777" w:rsidR="00E75EC2" w:rsidRDefault="00E75EC2" w:rsidP="00463436">
      <w:pPr>
        <w:spacing w:after="0" w:line="240" w:lineRule="auto"/>
      </w:pPr>
      <w:r>
        <w:separator/>
      </w:r>
    </w:p>
  </w:footnote>
  <w:footnote w:type="continuationSeparator" w:id="0">
    <w:p w14:paraId="44AB2228" w14:textId="77777777" w:rsidR="00E75EC2" w:rsidRDefault="00E75EC2" w:rsidP="004634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B89AF" w14:textId="11D21B02" w:rsidR="00B47D10" w:rsidRPr="00516FA5" w:rsidRDefault="000102C9" w:rsidP="000102C9">
    <w:pPr>
      <w:pStyle w:val="af2"/>
      <w:tabs>
        <w:tab w:val="clear" w:pos="4153"/>
        <w:tab w:val="clear" w:pos="8306"/>
        <w:tab w:val="left" w:pos="3436"/>
      </w:tabs>
      <w:rPr>
        <w:rtl/>
      </w:rPr>
    </w:pPr>
    <w:bookmarkStart w:id="2" w:name="_Hlk126579643"/>
    <w:r w:rsidRPr="00A436AB">
      <w:rPr>
        <w:rFonts w:ascii="Times New Roman" w:hAnsi="Times New Roman"/>
        <w:b/>
        <w:bCs/>
        <w:noProof/>
        <w:sz w:val="22"/>
        <w:rtl/>
      </w:rPr>
      <w:drawing>
        <wp:anchor distT="0" distB="0" distL="114300" distR="114300" simplePos="0" relativeHeight="251659264" behindDoc="0" locked="0" layoutInCell="1" allowOverlap="1" wp14:anchorId="22AE1EF5" wp14:editId="414F2990">
          <wp:simplePos x="0" y="0"/>
          <wp:positionH relativeFrom="margin">
            <wp:posOffset>5184140</wp:posOffset>
          </wp:positionH>
          <wp:positionV relativeFrom="page">
            <wp:posOffset>596900</wp:posOffset>
          </wp:positionV>
          <wp:extent cx="1459230" cy="768985"/>
          <wp:effectExtent l="0" t="0" r="7620" b="0"/>
          <wp:wrapTopAndBottom/>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9230" cy="768985"/>
                  </a:xfrm>
                  <a:prstGeom prst="rect">
                    <a:avLst/>
                  </a:prstGeom>
                </pic:spPr>
              </pic:pic>
            </a:graphicData>
          </a:graphic>
          <wp14:sizeRelH relativeFrom="page">
            <wp14:pctWidth>0</wp14:pctWidth>
          </wp14:sizeRelH>
          <wp14:sizeRelV relativeFrom="page">
            <wp14:pctHeight>0</wp14:pctHeight>
          </wp14:sizeRelV>
        </wp:anchor>
      </w:drawing>
    </w:r>
    <w:bookmarkEnd w:id="2"/>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612F94"/>
    <w:multiLevelType w:val="hybridMultilevel"/>
    <w:tmpl w:val="1C9C1084"/>
    <w:lvl w:ilvl="0" w:tplc="7FAE9A64">
      <w:start w:val="1"/>
      <w:numFmt w:val="decimal"/>
      <w:lvlText w:val="%1."/>
      <w:lvlJc w:val="left"/>
      <w:pPr>
        <w:ind w:left="387" w:hanging="360"/>
      </w:pPr>
      <w:rPr>
        <w:rFonts w:hint="default"/>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2" w15:restartNumberingAfterBreak="0">
    <w:nsid w:val="38624553"/>
    <w:multiLevelType w:val="hybridMultilevel"/>
    <w:tmpl w:val="33A82F50"/>
    <w:lvl w:ilvl="0" w:tplc="E210FB46">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gutterAtTop/>
  <w:proofState w:spelling="clean" w:grammar="clean"/>
  <w:stylePaneFormatFilter w:val="9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DQyNzU2NzA1NzE1sjBS0lEKTi0uzszPAykwqQUANWFVPSwAAAA="/>
  </w:docVars>
  <w:rsids>
    <w:rsidRoot w:val="00463436"/>
    <w:rsid w:val="000001DC"/>
    <w:rsid w:val="000007AE"/>
    <w:rsid w:val="000102C9"/>
    <w:rsid w:val="000227C7"/>
    <w:rsid w:val="000249D2"/>
    <w:rsid w:val="000278F2"/>
    <w:rsid w:val="00030E7C"/>
    <w:rsid w:val="00035A77"/>
    <w:rsid w:val="00040D4C"/>
    <w:rsid w:val="0004381D"/>
    <w:rsid w:val="00046ED9"/>
    <w:rsid w:val="00053299"/>
    <w:rsid w:val="00054BED"/>
    <w:rsid w:val="00065FD1"/>
    <w:rsid w:val="000A0D79"/>
    <w:rsid w:val="000A2791"/>
    <w:rsid w:val="000B2CB7"/>
    <w:rsid w:val="000C6117"/>
    <w:rsid w:val="000D2169"/>
    <w:rsid w:val="000E44F0"/>
    <w:rsid w:val="000F0F6B"/>
    <w:rsid w:val="00102232"/>
    <w:rsid w:val="0011616A"/>
    <w:rsid w:val="00125D6D"/>
    <w:rsid w:val="0014580A"/>
    <w:rsid w:val="00150300"/>
    <w:rsid w:val="00150755"/>
    <w:rsid w:val="001704A0"/>
    <w:rsid w:val="00177758"/>
    <w:rsid w:val="001816F9"/>
    <w:rsid w:val="001836B2"/>
    <w:rsid w:val="001A266B"/>
    <w:rsid w:val="001A7589"/>
    <w:rsid w:val="001B4785"/>
    <w:rsid w:val="001D49F5"/>
    <w:rsid w:val="001D68A0"/>
    <w:rsid w:val="002057C9"/>
    <w:rsid w:val="002224EE"/>
    <w:rsid w:val="002300B6"/>
    <w:rsid w:val="00230CA6"/>
    <w:rsid w:val="00231429"/>
    <w:rsid w:val="00244D80"/>
    <w:rsid w:val="00252487"/>
    <w:rsid w:val="00255758"/>
    <w:rsid w:val="00262077"/>
    <w:rsid w:val="00282E05"/>
    <w:rsid w:val="00287023"/>
    <w:rsid w:val="002A6629"/>
    <w:rsid w:val="002A7622"/>
    <w:rsid w:val="002A7788"/>
    <w:rsid w:val="002B57E4"/>
    <w:rsid w:val="002B5BC3"/>
    <w:rsid w:val="002B5EF2"/>
    <w:rsid w:val="002B6819"/>
    <w:rsid w:val="002B7E51"/>
    <w:rsid w:val="002C0EA2"/>
    <w:rsid w:val="002D1CFD"/>
    <w:rsid w:val="002D4426"/>
    <w:rsid w:val="002E23B4"/>
    <w:rsid w:val="00327C58"/>
    <w:rsid w:val="00333769"/>
    <w:rsid w:val="003429DA"/>
    <w:rsid w:val="003610B3"/>
    <w:rsid w:val="00362B37"/>
    <w:rsid w:val="003638B3"/>
    <w:rsid w:val="00374C18"/>
    <w:rsid w:val="00390727"/>
    <w:rsid w:val="00396592"/>
    <w:rsid w:val="00396D2D"/>
    <w:rsid w:val="003A0C09"/>
    <w:rsid w:val="003A2651"/>
    <w:rsid w:val="003B4C4B"/>
    <w:rsid w:val="003D00E2"/>
    <w:rsid w:val="003E4528"/>
    <w:rsid w:val="003E4E3C"/>
    <w:rsid w:val="003F3D57"/>
    <w:rsid w:val="00407AEB"/>
    <w:rsid w:val="00413BFC"/>
    <w:rsid w:val="004148DF"/>
    <w:rsid w:val="004231E5"/>
    <w:rsid w:val="00424C70"/>
    <w:rsid w:val="004474FC"/>
    <w:rsid w:val="0046051A"/>
    <w:rsid w:val="00463436"/>
    <w:rsid w:val="004759CC"/>
    <w:rsid w:val="00483CD6"/>
    <w:rsid w:val="00484CAB"/>
    <w:rsid w:val="0048673E"/>
    <w:rsid w:val="00490C74"/>
    <w:rsid w:val="004A16DE"/>
    <w:rsid w:val="004A2AF9"/>
    <w:rsid w:val="004A30A8"/>
    <w:rsid w:val="004A4835"/>
    <w:rsid w:val="004A67F8"/>
    <w:rsid w:val="004C715A"/>
    <w:rsid w:val="004D0676"/>
    <w:rsid w:val="004D74F7"/>
    <w:rsid w:val="004E3E06"/>
    <w:rsid w:val="004E4190"/>
    <w:rsid w:val="004F6AE4"/>
    <w:rsid w:val="00506F5D"/>
    <w:rsid w:val="00516FA5"/>
    <w:rsid w:val="005232BA"/>
    <w:rsid w:val="00523C55"/>
    <w:rsid w:val="00526819"/>
    <w:rsid w:val="00527F85"/>
    <w:rsid w:val="00542577"/>
    <w:rsid w:val="005528CA"/>
    <w:rsid w:val="005649B5"/>
    <w:rsid w:val="00576486"/>
    <w:rsid w:val="00577EDA"/>
    <w:rsid w:val="00583632"/>
    <w:rsid w:val="005851DA"/>
    <w:rsid w:val="00586F4F"/>
    <w:rsid w:val="00595600"/>
    <w:rsid w:val="005D4E9E"/>
    <w:rsid w:val="005D5245"/>
    <w:rsid w:val="0060159A"/>
    <w:rsid w:val="00615277"/>
    <w:rsid w:val="00616352"/>
    <w:rsid w:val="006210B1"/>
    <w:rsid w:val="00621D20"/>
    <w:rsid w:val="00622A6F"/>
    <w:rsid w:val="00622CFB"/>
    <w:rsid w:val="00641399"/>
    <w:rsid w:val="006519E2"/>
    <w:rsid w:val="00652332"/>
    <w:rsid w:val="00667FEA"/>
    <w:rsid w:val="00674F4F"/>
    <w:rsid w:val="00683CFB"/>
    <w:rsid w:val="00684798"/>
    <w:rsid w:val="00685218"/>
    <w:rsid w:val="00685F63"/>
    <w:rsid w:val="006901A6"/>
    <w:rsid w:val="00694F51"/>
    <w:rsid w:val="006B3D4F"/>
    <w:rsid w:val="006D06C6"/>
    <w:rsid w:val="006E6707"/>
    <w:rsid w:val="006E7306"/>
    <w:rsid w:val="006F185D"/>
    <w:rsid w:val="006F28AC"/>
    <w:rsid w:val="006F31BE"/>
    <w:rsid w:val="006F5AAD"/>
    <w:rsid w:val="007206DC"/>
    <w:rsid w:val="0073012E"/>
    <w:rsid w:val="00734BF4"/>
    <w:rsid w:val="00737B39"/>
    <w:rsid w:val="00744F46"/>
    <w:rsid w:val="00754EFD"/>
    <w:rsid w:val="007712EC"/>
    <w:rsid w:val="00772D74"/>
    <w:rsid w:val="00780E25"/>
    <w:rsid w:val="007855FB"/>
    <w:rsid w:val="007A6FCA"/>
    <w:rsid w:val="007B3401"/>
    <w:rsid w:val="007B4BB9"/>
    <w:rsid w:val="007C11FA"/>
    <w:rsid w:val="007C2253"/>
    <w:rsid w:val="007C2B8F"/>
    <w:rsid w:val="007D0674"/>
    <w:rsid w:val="007F724B"/>
    <w:rsid w:val="00814AB4"/>
    <w:rsid w:val="00850928"/>
    <w:rsid w:val="008533A6"/>
    <w:rsid w:val="00855AC1"/>
    <w:rsid w:val="008565D4"/>
    <w:rsid w:val="00861790"/>
    <w:rsid w:val="00864016"/>
    <w:rsid w:val="00866790"/>
    <w:rsid w:val="00883576"/>
    <w:rsid w:val="008846D3"/>
    <w:rsid w:val="00894731"/>
    <w:rsid w:val="00895FA1"/>
    <w:rsid w:val="008B2EA4"/>
    <w:rsid w:val="008D321F"/>
    <w:rsid w:val="008D3510"/>
    <w:rsid w:val="008F6E4A"/>
    <w:rsid w:val="00917F2B"/>
    <w:rsid w:val="00923DFA"/>
    <w:rsid w:val="009321CA"/>
    <w:rsid w:val="00944044"/>
    <w:rsid w:val="009508DD"/>
    <w:rsid w:val="009772A5"/>
    <w:rsid w:val="009856D7"/>
    <w:rsid w:val="009858DB"/>
    <w:rsid w:val="009A3C2A"/>
    <w:rsid w:val="009A3ED5"/>
    <w:rsid w:val="009B6532"/>
    <w:rsid w:val="009B6DB1"/>
    <w:rsid w:val="009C32CE"/>
    <w:rsid w:val="009D4F6E"/>
    <w:rsid w:val="00A007F7"/>
    <w:rsid w:val="00A141E2"/>
    <w:rsid w:val="00A27753"/>
    <w:rsid w:val="00A46226"/>
    <w:rsid w:val="00A55A0F"/>
    <w:rsid w:val="00A6011E"/>
    <w:rsid w:val="00A60F2C"/>
    <w:rsid w:val="00A736F0"/>
    <w:rsid w:val="00A76491"/>
    <w:rsid w:val="00A968E1"/>
    <w:rsid w:val="00AA164B"/>
    <w:rsid w:val="00AB5766"/>
    <w:rsid w:val="00AD04CB"/>
    <w:rsid w:val="00AD0BC1"/>
    <w:rsid w:val="00AD115E"/>
    <w:rsid w:val="00AD63DB"/>
    <w:rsid w:val="00AF4F3F"/>
    <w:rsid w:val="00B13BD3"/>
    <w:rsid w:val="00B1661F"/>
    <w:rsid w:val="00B21DA5"/>
    <w:rsid w:val="00B31B38"/>
    <w:rsid w:val="00B41078"/>
    <w:rsid w:val="00B44FF0"/>
    <w:rsid w:val="00B47D10"/>
    <w:rsid w:val="00B5772E"/>
    <w:rsid w:val="00B62818"/>
    <w:rsid w:val="00B67958"/>
    <w:rsid w:val="00B71D64"/>
    <w:rsid w:val="00B73076"/>
    <w:rsid w:val="00B7383B"/>
    <w:rsid w:val="00B835D6"/>
    <w:rsid w:val="00B83B53"/>
    <w:rsid w:val="00B912F1"/>
    <w:rsid w:val="00B93CE0"/>
    <w:rsid w:val="00B93FD5"/>
    <w:rsid w:val="00BA5C30"/>
    <w:rsid w:val="00BA6EE0"/>
    <w:rsid w:val="00BC0DCD"/>
    <w:rsid w:val="00BC467F"/>
    <w:rsid w:val="00BC4E51"/>
    <w:rsid w:val="00BC55FB"/>
    <w:rsid w:val="00BC5E4E"/>
    <w:rsid w:val="00BC732D"/>
    <w:rsid w:val="00BC76B7"/>
    <w:rsid w:val="00BC7E1E"/>
    <w:rsid w:val="00BD3C35"/>
    <w:rsid w:val="00BD5989"/>
    <w:rsid w:val="00BE0466"/>
    <w:rsid w:val="00BE36F0"/>
    <w:rsid w:val="00BF1E3D"/>
    <w:rsid w:val="00C30DE6"/>
    <w:rsid w:val="00C5274C"/>
    <w:rsid w:val="00C53DA0"/>
    <w:rsid w:val="00C718FA"/>
    <w:rsid w:val="00C81294"/>
    <w:rsid w:val="00C825A3"/>
    <w:rsid w:val="00C910CE"/>
    <w:rsid w:val="00C91E29"/>
    <w:rsid w:val="00CB36DC"/>
    <w:rsid w:val="00CC5B09"/>
    <w:rsid w:val="00CC7BE1"/>
    <w:rsid w:val="00CD1182"/>
    <w:rsid w:val="00CE0D50"/>
    <w:rsid w:val="00CE0D52"/>
    <w:rsid w:val="00CE0F9D"/>
    <w:rsid w:val="00CE7EB8"/>
    <w:rsid w:val="00D14F00"/>
    <w:rsid w:val="00D20124"/>
    <w:rsid w:val="00D2710F"/>
    <w:rsid w:val="00D307E3"/>
    <w:rsid w:val="00D420A6"/>
    <w:rsid w:val="00D43A77"/>
    <w:rsid w:val="00D65FC0"/>
    <w:rsid w:val="00D7193B"/>
    <w:rsid w:val="00D82B68"/>
    <w:rsid w:val="00D86446"/>
    <w:rsid w:val="00D9039D"/>
    <w:rsid w:val="00D91691"/>
    <w:rsid w:val="00D9704B"/>
    <w:rsid w:val="00DA5F5E"/>
    <w:rsid w:val="00DB5288"/>
    <w:rsid w:val="00DB602A"/>
    <w:rsid w:val="00DC685A"/>
    <w:rsid w:val="00DC7B36"/>
    <w:rsid w:val="00DF1747"/>
    <w:rsid w:val="00DF376B"/>
    <w:rsid w:val="00E02ED6"/>
    <w:rsid w:val="00E03E72"/>
    <w:rsid w:val="00E12E58"/>
    <w:rsid w:val="00E17916"/>
    <w:rsid w:val="00E3517F"/>
    <w:rsid w:val="00E46AFF"/>
    <w:rsid w:val="00E508E7"/>
    <w:rsid w:val="00E51EDF"/>
    <w:rsid w:val="00E5434D"/>
    <w:rsid w:val="00E54595"/>
    <w:rsid w:val="00E55B1B"/>
    <w:rsid w:val="00E57FFC"/>
    <w:rsid w:val="00E668A9"/>
    <w:rsid w:val="00E73D75"/>
    <w:rsid w:val="00E74574"/>
    <w:rsid w:val="00E75EC2"/>
    <w:rsid w:val="00E97873"/>
    <w:rsid w:val="00EA0E3B"/>
    <w:rsid w:val="00EA2D5E"/>
    <w:rsid w:val="00EA351A"/>
    <w:rsid w:val="00EA42A5"/>
    <w:rsid w:val="00EA4F48"/>
    <w:rsid w:val="00EA66B2"/>
    <w:rsid w:val="00EA67C4"/>
    <w:rsid w:val="00EB6265"/>
    <w:rsid w:val="00EC0143"/>
    <w:rsid w:val="00EC7EE8"/>
    <w:rsid w:val="00EF410A"/>
    <w:rsid w:val="00F34D5F"/>
    <w:rsid w:val="00F4025E"/>
    <w:rsid w:val="00F43F9A"/>
    <w:rsid w:val="00F50737"/>
    <w:rsid w:val="00F53117"/>
    <w:rsid w:val="00F53813"/>
    <w:rsid w:val="00F64399"/>
    <w:rsid w:val="00F659A2"/>
    <w:rsid w:val="00F93E7C"/>
    <w:rsid w:val="00FA0FE0"/>
    <w:rsid w:val="00FA3314"/>
    <w:rsid w:val="00FC0E3D"/>
    <w:rsid w:val="00FC100E"/>
    <w:rsid w:val="00FC3A02"/>
    <w:rsid w:val="00FC5FF8"/>
    <w:rsid w:val="00FD1528"/>
    <w:rsid w:val="00FD2D02"/>
    <w:rsid w:val="00FD5AFB"/>
    <w:rsid w:val="00FD6420"/>
    <w:rsid w:val="00FF0C1C"/>
    <w:rsid w:val="00FF79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EB632"/>
  <w15:docId w15:val="{5AE8C26B-FCC1-426A-8FA1-1EF8A633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9" w:unhideWhenUsed="1" w:qFormat="1"/>
    <w:lsdException w:name="heading 3" w:semiHidden="1" w:uiPriority="4"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9"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6"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3436"/>
    <w:pPr>
      <w:bidi/>
      <w:spacing w:after="200" w:line="276" w:lineRule="auto"/>
    </w:pPr>
    <w:rPr>
      <w:rFonts w:ascii="Calibri" w:eastAsia="Calibri" w:hAnsi="Calibri" w:cs="Arial"/>
      <w:sz w:val="20"/>
      <w:szCs w:val="20"/>
    </w:rPr>
  </w:style>
  <w:style w:type="paragraph" w:styleId="1">
    <w:name w:val="heading 1"/>
    <w:aliases w:val="כותרת ראשית"/>
    <w:basedOn w:val="a"/>
    <w:next w:val="a"/>
    <w:link w:val="10"/>
    <w:autoRedefine/>
    <w:uiPriority w:val="2"/>
    <w:qFormat/>
    <w:rsid w:val="00652332"/>
    <w:pPr>
      <w:keepNext/>
      <w:keepLines/>
      <w:shd w:val="clear" w:color="auto" w:fill="2E74B5" w:themeFill="accent5" w:themeFillShade="BF"/>
      <w:spacing w:before="120" w:after="120" w:line="240" w:lineRule="auto"/>
      <w:jc w:val="center"/>
      <w:outlineLvl w:val="0"/>
    </w:pPr>
    <w:rPr>
      <w:rFonts w:asciiTheme="majorHAnsi" w:eastAsiaTheme="majorEastAsia" w:hAnsiTheme="majorHAnsi" w:cstheme="majorBidi"/>
      <w:b/>
      <w:bCs/>
      <w:color w:val="FFFFFF" w:themeColor="background1"/>
      <w:spacing w:val="6"/>
      <w:sz w:val="32"/>
      <w:szCs w:val="32"/>
    </w:rPr>
  </w:style>
  <w:style w:type="paragraph" w:styleId="2">
    <w:name w:val="heading 2"/>
    <w:basedOn w:val="a"/>
    <w:next w:val="a"/>
    <w:link w:val="20"/>
    <w:autoRedefine/>
    <w:uiPriority w:val="9"/>
    <w:unhideWhenUsed/>
    <w:rsid w:val="006523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aliases w:val="תת-כותרת"/>
    <w:basedOn w:val="a"/>
    <w:next w:val="a"/>
    <w:link w:val="30"/>
    <w:autoRedefine/>
    <w:uiPriority w:val="4"/>
    <w:qFormat/>
    <w:rsid w:val="0046051A"/>
    <w:pPr>
      <w:keepNext/>
      <w:keepLines/>
      <w:spacing w:before="40" w:after="120"/>
      <w:outlineLvl w:val="2"/>
    </w:pPr>
    <w:rPr>
      <w:rFonts w:asciiTheme="majorHAnsi" w:eastAsiaTheme="majorEastAsia" w:hAnsiTheme="majorHAnsi"/>
      <w:bCs/>
      <w:color w:val="1F3864" w:themeColor="accent1" w:themeShade="8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כותרת ראשית תו"/>
    <w:basedOn w:val="a0"/>
    <w:link w:val="1"/>
    <w:uiPriority w:val="2"/>
    <w:rsid w:val="00652332"/>
    <w:rPr>
      <w:rFonts w:asciiTheme="majorHAnsi" w:eastAsiaTheme="majorEastAsia" w:hAnsiTheme="majorHAnsi" w:cstheme="majorBidi"/>
      <w:b/>
      <w:bCs/>
      <w:color w:val="FFFFFF" w:themeColor="background1"/>
      <w:spacing w:val="6"/>
      <w:sz w:val="32"/>
      <w:szCs w:val="32"/>
      <w:shd w:val="clear" w:color="auto" w:fill="2E74B5" w:themeFill="accent5" w:themeFillShade="BF"/>
    </w:rPr>
  </w:style>
  <w:style w:type="character" w:customStyle="1" w:styleId="20">
    <w:name w:val="כותרת 2 תו"/>
    <w:basedOn w:val="a0"/>
    <w:link w:val="2"/>
    <w:uiPriority w:val="9"/>
    <w:rsid w:val="00652332"/>
    <w:rPr>
      <w:rFonts w:asciiTheme="majorHAnsi" w:eastAsiaTheme="majorEastAsia" w:hAnsiTheme="majorHAnsi" w:cstheme="majorBidi"/>
      <w:color w:val="2F5496" w:themeColor="accent1" w:themeShade="BF"/>
      <w:sz w:val="26"/>
      <w:szCs w:val="26"/>
    </w:rPr>
  </w:style>
  <w:style w:type="character" w:customStyle="1" w:styleId="30">
    <w:name w:val="כותרת 3 תו"/>
    <w:aliases w:val="תת-כותרת תו"/>
    <w:basedOn w:val="a0"/>
    <w:link w:val="3"/>
    <w:uiPriority w:val="4"/>
    <w:rsid w:val="0046051A"/>
    <w:rPr>
      <w:rFonts w:asciiTheme="majorHAnsi" w:eastAsiaTheme="majorEastAsia" w:hAnsiTheme="majorHAnsi" w:cs="David"/>
      <w:bCs/>
      <w:color w:val="1F3864" w:themeColor="accent1" w:themeShade="80"/>
      <w:sz w:val="24"/>
      <w:szCs w:val="24"/>
      <w:u w:val="single"/>
    </w:rPr>
  </w:style>
  <w:style w:type="paragraph" w:customStyle="1" w:styleId="a3">
    <w:name w:val="חוק וסעיפיו"/>
    <w:basedOn w:val="a"/>
    <w:next w:val="a"/>
    <w:link w:val="a4"/>
    <w:autoRedefine/>
    <w:qFormat/>
    <w:rsid w:val="00652332"/>
    <w:pPr>
      <w:shd w:val="clear" w:color="auto" w:fill="A8D08D" w:themeFill="accent6" w:themeFillTint="99"/>
    </w:pPr>
    <w:rPr>
      <w:rFonts w:asciiTheme="minorHAnsi" w:hAnsiTheme="minorHAnsi"/>
      <w:sz w:val="22"/>
    </w:rPr>
  </w:style>
  <w:style w:type="character" w:customStyle="1" w:styleId="a4">
    <w:name w:val="חוק וסעיפיו תו"/>
    <w:basedOn w:val="a0"/>
    <w:link w:val="a3"/>
    <w:rsid w:val="00652332"/>
    <w:rPr>
      <w:rFonts w:cs="David"/>
      <w:szCs w:val="24"/>
      <w:shd w:val="clear" w:color="auto" w:fill="A8D08D" w:themeFill="accent6" w:themeFillTint="99"/>
    </w:rPr>
  </w:style>
  <w:style w:type="paragraph" w:customStyle="1" w:styleId="a5">
    <w:name w:val="מרצה"/>
    <w:basedOn w:val="a"/>
    <w:next w:val="a"/>
    <w:link w:val="a6"/>
    <w:autoRedefine/>
    <w:qFormat/>
    <w:rsid w:val="00652332"/>
    <w:pPr>
      <w:shd w:val="clear" w:color="auto" w:fill="F4B083" w:themeFill="accent2" w:themeFillTint="99"/>
    </w:pPr>
  </w:style>
  <w:style w:type="character" w:customStyle="1" w:styleId="a6">
    <w:name w:val="מרצה תו"/>
    <w:basedOn w:val="a0"/>
    <w:link w:val="a5"/>
    <w:rsid w:val="00652332"/>
    <w:rPr>
      <w:rFonts w:ascii="David" w:hAnsi="David" w:cs="David"/>
      <w:sz w:val="24"/>
      <w:szCs w:val="24"/>
      <w:shd w:val="clear" w:color="auto" w:fill="F4B083" w:themeFill="accent2" w:themeFillTint="99"/>
    </w:rPr>
  </w:style>
  <w:style w:type="paragraph" w:customStyle="1" w:styleId="a7">
    <w:name w:val="פס&quot;ד"/>
    <w:basedOn w:val="a"/>
    <w:next w:val="a"/>
    <w:link w:val="a8"/>
    <w:autoRedefine/>
    <w:qFormat/>
    <w:rsid w:val="00652332"/>
    <w:pPr>
      <w:shd w:val="clear" w:color="auto" w:fill="FFFF00"/>
    </w:pPr>
    <w:rPr>
      <w:bCs/>
    </w:rPr>
  </w:style>
  <w:style w:type="character" w:customStyle="1" w:styleId="a8">
    <w:name w:val="פס&quot;ד תו"/>
    <w:basedOn w:val="a0"/>
    <w:link w:val="a7"/>
    <w:rsid w:val="00652332"/>
    <w:rPr>
      <w:rFonts w:ascii="David" w:hAnsi="David" w:cs="David"/>
      <w:bCs/>
      <w:sz w:val="24"/>
      <w:szCs w:val="24"/>
      <w:shd w:val="clear" w:color="auto" w:fill="FFFF00"/>
    </w:rPr>
  </w:style>
  <w:style w:type="paragraph" w:customStyle="1" w:styleId="a9">
    <w:name w:val="שופטים"/>
    <w:basedOn w:val="a"/>
    <w:next w:val="a"/>
    <w:link w:val="aa"/>
    <w:autoRedefine/>
    <w:qFormat/>
    <w:rsid w:val="00652332"/>
    <w:pPr>
      <w:shd w:val="clear" w:color="auto" w:fill="CC99FF"/>
    </w:pPr>
    <w:rPr>
      <w:rFonts w:asciiTheme="minorHAnsi" w:hAnsiTheme="minorHAnsi"/>
      <w:sz w:val="22"/>
    </w:rPr>
  </w:style>
  <w:style w:type="character" w:customStyle="1" w:styleId="aa">
    <w:name w:val="שופטים תו"/>
    <w:basedOn w:val="a0"/>
    <w:link w:val="a9"/>
    <w:rsid w:val="00652332"/>
    <w:rPr>
      <w:rFonts w:cs="David"/>
      <w:szCs w:val="24"/>
      <w:shd w:val="clear" w:color="auto" w:fill="CC99FF"/>
    </w:rPr>
  </w:style>
  <w:style w:type="paragraph" w:styleId="ab">
    <w:name w:val="Subtitle"/>
    <w:basedOn w:val="2"/>
    <w:next w:val="a"/>
    <w:link w:val="ac"/>
    <w:autoRedefine/>
    <w:uiPriority w:val="3"/>
    <w:qFormat/>
    <w:rsid w:val="00652332"/>
    <w:pPr>
      <w:numPr>
        <w:ilvl w:val="1"/>
      </w:numPr>
      <w:shd w:val="clear" w:color="auto" w:fill="9CC2E5" w:themeFill="accent5" w:themeFillTint="99"/>
      <w:spacing w:before="120" w:after="120" w:line="240" w:lineRule="auto"/>
      <w:jc w:val="center"/>
    </w:pPr>
    <w:rPr>
      <w:rFonts w:ascii="Adobe Devanagari" w:eastAsiaTheme="minorEastAsia" w:hAnsi="Adobe Devanagari" w:cs="Narkisim"/>
      <w:b/>
      <w:bCs/>
      <w:color w:val="000000" w:themeColor="text1"/>
      <w:spacing w:val="15"/>
      <w:kern w:val="28"/>
      <w:sz w:val="32"/>
    </w:rPr>
  </w:style>
  <w:style w:type="character" w:customStyle="1" w:styleId="ac">
    <w:name w:val="כותרת משנה תו"/>
    <w:basedOn w:val="a0"/>
    <w:link w:val="ab"/>
    <w:uiPriority w:val="3"/>
    <w:rsid w:val="00652332"/>
    <w:rPr>
      <w:rFonts w:ascii="Adobe Devanagari" w:eastAsiaTheme="minorEastAsia" w:hAnsi="Adobe Devanagari" w:cs="Narkisim"/>
      <w:b/>
      <w:bCs/>
      <w:color w:val="000000" w:themeColor="text1"/>
      <w:spacing w:val="15"/>
      <w:kern w:val="28"/>
      <w:sz w:val="32"/>
      <w:szCs w:val="26"/>
      <w:shd w:val="clear" w:color="auto" w:fill="9CC2E5" w:themeFill="accent5" w:themeFillTint="99"/>
    </w:rPr>
  </w:style>
  <w:style w:type="paragraph" w:styleId="ad">
    <w:name w:val="Quote"/>
    <w:basedOn w:val="a"/>
    <w:next w:val="a"/>
    <w:link w:val="ae"/>
    <w:autoRedefine/>
    <w:uiPriority w:val="6"/>
    <w:qFormat/>
    <w:rsid w:val="00652332"/>
    <w:pPr>
      <w:spacing w:before="200"/>
      <w:ind w:left="360" w:right="864"/>
    </w:pPr>
    <w:rPr>
      <w:i/>
      <w:iCs/>
      <w:color w:val="595959" w:themeColor="text1" w:themeTint="A6"/>
    </w:rPr>
  </w:style>
  <w:style w:type="character" w:customStyle="1" w:styleId="ae">
    <w:name w:val="ציטוט תו"/>
    <w:basedOn w:val="a0"/>
    <w:link w:val="ad"/>
    <w:uiPriority w:val="6"/>
    <w:rsid w:val="00652332"/>
    <w:rPr>
      <w:rFonts w:ascii="David" w:hAnsi="David" w:cs="David"/>
      <w:i/>
      <w:iCs/>
      <w:color w:val="595959" w:themeColor="text1" w:themeTint="A6"/>
      <w:sz w:val="24"/>
      <w:szCs w:val="24"/>
    </w:rPr>
  </w:style>
  <w:style w:type="character" w:customStyle="1" w:styleId="-">
    <w:name w:val="פסק - דין"/>
    <w:basedOn w:val="a0"/>
    <w:uiPriority w:val="1"/>
    <w:rsid w:val="000278F2"/>
    <w:rPr>
      <w:bCs/>
      <w:bdr w:val="none" w:sz="0" w:space="0" w:color="auto"/>
      <w:shd w:val="clear" w:color="auto" w:fill="FFFF00"/>
    </w:rPr>
  </w:style>
  <w:style w:type="paragraph" w:customStyle="1" w:styleId="af">
    <w:name w:val="כותרת משנית"/>
    <w:basedOn w:val="a"/>
    <w:next w:val="a"/>
    <w:link w:val="af0"/>
    <w:autoRedefine/>
    <w:rsid w:val="00855AC1"/>
    <w:pPr>
      <w:shd w:val="clear" w:color="auto" w:fill="00FF00"/>
    </w:pPr>
    <w:rPr>
      <w:rFonts w:asciiTheme="minorHAnsi" w:hAnsiTheme="minorHAnsi"/>
      <w:sz w:val="22"/>
    </w:rPr>
  </w:style>
  <w:style w:type="character" w:customStyle="1" w:styleId="af0">
    <w:name w:val="כותרת משנית תו"/>
    <w:basedOn w:val="a0"/>
    <w:link w:val="af"/>
    <w:rsid w:val="00855AC1"/>
    <w:rPr>
      <w:rFonts w:cs="David"/>
      <w:szCs w:val="24"/>
      <w:shd w:val="clear" w:color="auto" w:fill="00FF00"/>
    </w:rPr>
  </w:style>
  <w:style w:type="character" w:customStyle="1" w:styleId="af1">
    <w:name w:val="כותרת קטנה"/>
    <w:basedOn w:val="a0"/>
    <w:uiPriority w:val="1"/>
    <w:rsid w:val="000278F2"/>
    <w:rPr>
      <w:rFonts w:cs="David"/>
      <w:bCs/>
      <w:u w:val="single"/>
      <w:bdr w:val="none" w:sz="0" w:space="0" w:color="auto"/>
      <w:shd w:val="clear" w:color="auto" w:fill="00FF00"/>
    </w:rPr>
  </w:style>
  <w:style w:type="paragraph" w:customStyle="1" w:styleId="p00">
    <w:name w:val="p00"/>
    <w:basedOn w:val="a"/>
    <w:rsid w:val="000278F2"/>
    <w:pPr>
      <w:bidi w:val="0"/>
      <w:spacing w:before="100" w:beforeAutospacing="1" w:after="100" w:afterAutospacing="1" w:line="240" w:lineRule="auto"/>
    </w:pPr>
    <w:rPr>
      <w:rFonts w:ascii="Times New Roman" w:eastAsia="Times New Roman" w:hAnsi="Times New Roman" w:cs="Times New Roman"/>
    </w:rPr>
  </w:style>
  <w:style w:type="character" w:customStyle="1" w:styleId="default">
    <w:name w:val="default"/>
    <w:basedOn w:val="a0"/>
    <w:rsid w:val="000278F2"/>
  </w:style>
  <w:style w:type="paragraph" w:styleId="TOC1">
    <w:name w:val="toc 1"/>
    <w:basedOn w:val="a"/>
    <w:next w:val="a"/>
    <w:autoRedefine/>
    <w:uiPriority w:val="39"/>
    <w:unhideWhenUsed/>
    <w:rsid w:val="00652332"/>
    <w:pPr>
      <w:spacing w:after="100"/>
    </w:pPr>
  </w:style>
  <w:style w:type="paragraph" w:styleId="TOC2">
    <w:name w:val="toc 2"/>
    <w:basedOn w:val="a"/>
    <w:next w:val="a"/>
    <w:autoRedefine/>
    <w:uiPriority w:val="39"/>
    <w:unhideWhenUsed/>
    <w:rsid w:val="00652332"/>
    <w:pPr>
      <w:spacing w:after="100"/>
      <w:ind w:left="240"/>
    </w:pPr>
  </w:style>
  <w:style w:type="paragraph" w:styleId="af2">
    <w:name w:val="header"/>
    <w:aliases w:val="1 תו,Header תו תו תו תו,כותרת עליונה תו תו,1 תו תו,Header תו תו תו,Header תו"/>
    <w:basedOn w:val="a"/>
    <w:link w:val="af3"/>
    <w:unhideWhenUsed/>
    <w:rsid w:val="00652332"/>
    <w:pPr>
      <w:tabs>
        <w:tab w:val="center" w:pos="4153"/>
        <w:tab w:val="right" w:pos="8306"/>
      </w:tabs>
      <w:spacing w:after="0" w:line="240" w:lineRule="auto"/>
    </w:pPr>
  </w:style>
  <w:style w:type="character" w:customStyle="1" w:styleId="af3">
    <w:name w:val="כותרת עליונה תו"/>
    <w:aliases w:val="1 תו תו1,Header תו תו תו תו תו,כותרת עליונה תו תו תו,1 תו תו תו,Header תו תו תו תו1,Header תו תו"/>
    <w:basedOn w:val="a0"/>
    <w:link w:val="af2"/>
    <w:rsid w:val="00652332"/>
    <w:rPr>
      <w:rFonts w:ascii="David" w:hAnsi="David" w:cs="David"/>
      <w:sz w:val="24"/>
      <w:szCs w:val="24"/>
    </w:rPr>
  </w:style>
  <w:style w:type="paragraph" w:styleId="af4">
    <w:name w:val="footer"/>
    <w:basedOn w:val="a"/>
    <w:link w:val="af5"/>
    <w:uiPriority w:val="99"/>
    <w:unhideWhenUsed/>
    <w:rsid w:val="00652332"/>
    <w:pPr>
      <w:tabs>
        <w:tab w:val="center" w:pos="4153"/>
        <w:tab w:val="right" w:pos="8306"/>
      </w:tabs>
      <w:spacing w:after="0" w:line="240" w:lineRule="auto"/>
    </w:pPr>
  </w:style>
  <w:style w:type="character" w:customStyle="1" w:styleId="af5">
    <w:name w:val="כותרת תחתונה תו"/>
    <w:basedOn w:val="a0"/>
    <w:link w:val="af4"/>
    <w:uiPriority w:val="99"/>
    <w:rsid w:val="00652332"/>
    <w:rPr>
      <w:rFonts w:ascii="David" w:hAnsi="David" w:cs="David"/>
      <w:sz w:val="24"/>
      <w:szCs w:val="24"/>
    </w:rPr>
  </w:style>
  <w:style w:type="paragraph" w:styleId="af6">
    <w:name w:val="Title"/>
    <w:basedOn w:val="a"/>
    <w:next w:val="a"/>
    <w:link w:val="af7"/>
    <w:autoRedefine/>
    <w:uiPriority w:val="10"/>
    <w:rsid w:val="0065233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7">
    <w:name w:val="כותרת טקסט תו"/>
    <w:basedOn w:val="a0"/>
    <w:link w:val="af6"/>
    <w:uiPriority w:val="10"/>
    <w:rsid w:val="00652332"/>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652332"/>
    <w:rPr>
      <w:color w:val="0563C1" w:themeColor="hyperlink"/>
      <w:u w:val="single"/>
    </w:rPr>
  </w:style>
  <w:style w:type="paragraph" w:styleId="af8">
    <w:name w:val="No Spacing"/>
    <w:uiPriority w:val="10"/>
    <w:rsid w:val="00652332"/>
    <w:pPr>
      <w:bidi/>
      <w:spacing w:after="0" w:line="240" w:lineRule="auto"/>
    </w:pPr>
    <w:rPr>
      <w:rFonts w:ascii="David" w:hAnsi="David" w:cs="David"/>
      <w:sz w:val="24"/>
      <w:szCs w:val="24"/>
    </w:rPr>
  </w:style>
  <w:style w:type="paragraph" w:styleId="af9">
    <w:name w:val="List Paragraph"/>
    <w:aliases w:val="LP1,פיסקת bullets,lp1,Bullet List,FooterText,numbered,Paragraphe de liste1"/>
    <w:basedOn w:val="a"/>
    <w:link w:val="afa"/>
    <w:uiPriority w:val="34"/>
    <w:qFormat/>
    <w:rsid w:val="00652332"/>
    <w:pPr>
      <w:ind w:left="720"/>
      <w:contextualSpacing/>
    </w:pPr>
  </w:style>
  <w:style w:type="character" w:customStyle="1" w:styleId="afa">
    <w:name w:val="פיסקת רשימה תו"/>
    <w:aliases w:val="LP1 תו,פיסקת bullets תו,lp1 תו,Bullet List תו,FooterText תו,numbered תו,Paragraphe de liste1 תו"/>
    <w:link w:val="af9"/>
    <w:uiPriority w:val="34"/>
    <w:rsid w:val="00463436"/>
    <w:rPr>
      <w:rFonts w:ascii="David" w:hAnsi="David" w:cs="David"/>
      <w:sz w:val="24"/>
      <w:szCs w:val="24"/>
    </w:rPr>
  </w:style>
  <w:style w:type="paragraph" w:styleId="afb">
    <w:name w:val="TOC Heading"/>
    <w:basedOn w:val="1"/>
    <w:next w:val="a"/>
    <w:uiPriority w:val="39"/>
    <w:unhideWhenUsed/>
    <w:qFormat/>
    <w:rsid w:val="00652332"/>
    <w:pPr>
      <w:shd w:val="clear" w:color="auto" w:fill="auto"/>
      <w:spacing w:before="240" w:after="0" w:line="259" w:lineRule="auto"/>
      <w:jc w:val="left"/>
      <w:outlineLvl w:val="9"/>
    </w:pPr>
    <w:rPr>
      <w:bCs w:val="0"/>
      <w:color w:val="2F5496" w:themeColor="accent1" w:themeShade="BF"/>
      <w:spacing w:val="0"/>
      <w:rtl/>
      <w:cs/>
    </w:rPr>
  </w:style>
  <w:style w:type="paragraph" w:styleId="TOC3">
    <w:name w:val="toc 3"/>
    <w:basedOn w:val="a"/>
    <w:next w:val="a"/>
    <w:autoRedefine/>
    <w:uiPriority w:val="39"/>
    <w:unhideWhenUsed/>
    <w:rsid w:val="00652332"/>
    <w:pPr>
      <w:spacing w:after="100"/>
      <w:ind w:left="480"/>
    </w:pPr>
  </w:style>
  <w:style w:type="paragraph" w:styleId="afc">
    <w:name w:val="Balloon Text"/>
    <w:basedOn w:val="a"/>
    <w:link w:val="afd"/>
    <w:uiPriority w:val="99"/>
    <w:semiHidden/>
    <w:unhideWhenUsed/>
    <w:rsid w:val="00463436"/>
    <w:pPr>
      <w:spacing w:after="0" w:line="240" w:lineRule="auto"/>
    </w:pPr>
    <w:rPr>
      <w:rFonts w:ascii="Tahoma" w:hAnsi="Tahoma" w:cs="Tahoma"/>
      <w:sz w:val="18"/>
      <w:szCs w:val="18"/>
    </w:rPr>
  </w:style>
  <w:style w:type="character" w:customStyle="1" w:styleId="afd">
    <w:name w:val="טקסט בלונים תו"/>
    <w:basedOn w:val="a0"/>
    <w:link w:val="afc"/>
    <w:uiPriority w:val="99"/>
    <w:semiHidden/>
    <w:rsid w:val="00463436"/>
    <w:rPr>
      <w:rFonts w:ascii="Tahoma" w:eastAsia="Calibri" w:hAnsi="Tahoma" w:cs="Tahoma"/>
      <w:sz w:val="18"/>
      <w:szCs w:val="18"/>
    </w:rPr>
  </w:style>
  <w:style w:type="character" w:styleId="afe">
    <w:name w:val="annotation reference"/>
    <w:basedOn w:val="a0"/>
    <w:uiPriority w:val="99"/>
    <w:semiHidden/>
    <w:unhideWhenUsed/>
    <w:rsid w:val="00EA42A5"/>
    <w:rPr>
      <w:sz w:val="16"/>
      <w:szCs w:val="16"/>
    </w:rPr>
  </w:style>
  <w:style w:type="paragraph" w:styleId="aff">
    <w:name w:val="annotation text"/>
    <w:basedOn w:val="a"/>
    <w:link w:val="aff0"/>
    <w:uiPriority w:val="99"/>
    <w:unhideWhenUsed/>
    <w:rsid w:val="00EA42A5"/>
    <w:pPr>
      <w:spacing w:line="240" w:lineRule="auto"/>
    </w:pPr>
  </w:style>
  <w:style w:type="character" w:customStyle="1" w:styleId="aff0">
    <w:name w:val="טקסט הערה תו"/>
    <w:basedOn w:val="a0"/>
    <w:link w:val="aff"/>
    <w:uiPriority w:val="99"/>
    <w:rsid w:val="00EA42A5"/>
    <w:rPr>
      <w:rFonts w:ascii="Calibri" w:eastAsia="Calibri" w:hAnsi="Calibri" w:cs="Arial"/>
      <w:sz w:val="20"/>
      <w:szCs w:val="20"/>
    </w:rPr>
  </w:style>
  <w:style w:type="paragraph" w:styleId="aff1">
    <w:name w:val="annotation subject"/>
    <w:basedOn w:val="aff"/>
    <w:next w:val="aff"/>
    <w:link w:val="aff2"/>
    <w:uiPriority w:val="99"/>
    <w:semiHidden/>
    <w:unhideWhenUsed/>
    <w:rsid w:val="00EA42A5"/>
    <w:rPr>
      <w:b/>
      <w:bCs/>
    </w:rPr>
  </w:style>
  <w:style w:type="character" w:customStyle="1" w:styleId="aff2">
    <w:name w:val="נושא הערה תו"/>
    <w:basedOn w:val="aff0"/>
    <w:link w:val="aff1"/>
    <w:uiPriority w:val="99"/>
    <w:semiHidden/>
    <w:rsid w:val="00EA42A5"/>
    <w:rPr>
      <w:rFonts w:ascii="Calibri" w:eastAsia="Calibri" w:hAnsi="Calibri" w:cs="Arial"/>
      <w:b/>
      <w:bCs/>
      <w:sz w:val="20"/>
      <w:szCs w:val="20"/>
    </w:rPr>
  </w:style>
  <w:style w:type="table" w:styleId="aff3">
    <w:name w:val="Table Grid"/>
    <w:basedOn w:val="a1"/>
    <w:uiPriority w:val="59"/>
    <w:rsid w:val="006901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B47D10"/>
    <w:rPr>
      <w:color w:val="605E5C"/>
      <w:shd w:val="clear" w:color="auto" w:fill="E1DFDD"/>
    </w:rPr>
  </w:style>
  <w:style w:type="paragraph" w:customStyle="1" w:styleId="5">
    <w:name w:val="ממוספר 5 תו תו תו תו תו"/>
    <w:basedOn w:val="a"/>
    <w:qFormat/>
    <w:rsid w:val="00516FA5"/>
    <w:pPr>
      <w:numPr>
        <w:ilvl w:val="4"/>
        <w:numId w:val="4"/>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styleId="aff4">
    <w:name w:val="Revision"/>
    <w:hidden/>
    <w:uiPriority w:val="99"/>
    <w:semiHidden/>
    <w:rsid w:val="00E03E72"/>
    <w:pPr>
      <w:spacing w:after="0" w:line="240" w:lineRule="auto"/>
    </w:pPr>
    <w:rPr>
      <w:rFonts w:ascii="Calibri" w:eastAsia="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235364">
      <w:bodyDiv w:val="1"/>
      <w:marLeft w:val="0"/>
      <w:marRight w:val="0"/>
      <w:marTop w:val="0"/>
      <w:marBottom w:val="0"/>
      <w:divBdr>
        <w:top w:val="none" w:sz="0" w:space="0" w:color="auto"/>
        <w:left w:val="none" w:sz="0" w:space="0" w:color="auto"/>
        <w:bottom w:val="none" w:sz="0" w:space="0" w:color="auto"/>
        <w:right w:val="none" w:sz="0" w:space="0" w:color="auto"/>
      </w:divBdr>
    </w:div>
    <w:div w:id="196050118">
      <w:bodyDiv w:val="1"/>
      <w:marLeft w:val="0"/>
      <w:marRight w:val="0"/>
      <w:marTop w:val="0"/>
      <w:marBottom w:val="0"/>
      <w:divBdr>
        <w:top w:val="none" w:sz="0" w:space="0" w:color="auto"/>
        <w:left w:val="none" w:sz="0" w:space="0" w:color="auto"/>
        <w:bottom w:val="none" w:sz="0" w:space="0" w:color="auto"/>
        <w:right w:val="none" w:sz="0" w:space="0" w:color="auto"/>
      </w:divBdr>
    </w:div>
    <w:div w:id="318773816">
      <w:bodyDiv w:val="1"/>
      <w:marLeft w:val="0"/>
      <w:marRight w:val="0"/>
      <w:marTop w:val="0"/>
      <w:marBottom w:val="0"/>
      <w:divBdr>
        <w:top w:val="none" w:sz="0" w:space="0" w:color="auto"/>
        <w:left w:val="none" w:sz="0" w:space="0" w:color="auto"/>
        <w:bottom w:val="none" w:sz="0" w:space="0" w:color="auto"/>
        <w:right w:val="none" w:sz="0" w:space="0" w:color="auto"/>
      </w:divBdr>
    </w:div>
    <w:div w:id="523052811">
      <w:bodyDiv w:val="1"/>
      <w:marLeft w:val="0"/>
      <w:marRight w:val="0"/>
      <w:marTop w:val="0"/>
      <w:marBottom w:val="0"/>
      <w:divBdr>
        <w:top w:val="none" w:sz="0" w:space="0" w:color="auto"/>
        <w:left w:val="none" w:sz="0" w:space="0" w:color="auto"/>
        <w:bottom w:val="none" w:sz="0" w:space="0" w:color="auto"/>
        <w:right w:val="none" w:sz="0" w:space="0" w:color="auto"/>
      </w:divBdr>
      <w:divsChild>
        <w:div w:id="812678467">
          <w:marLeft w:val="0"/>
          <w:marRight w:val="0"/>
          <w:marTop w:val="0"/>
          <w:marBottom w:val="0"/>
          <w:divBdr>
            <w:top w:val="none" w:sz="0" w:space="0" w:color="auto"/>
            <w:left w:val="none" w:sz="0" w:space="0" w:color="auto"/>
            <w:bottom w:val="none" w:sz="0" w:space="0" w:color="auto"/>
            <w:right w:val="none" w:sz="0" w:space="0" w:color="auto"/>
          </w:divBdr>
        </w:div>
      </w:divsChild>
    </w:div>
    <w:div w:id="567768665">
      <w:bodyDiv w:val="1"/>
      <w:marLeft w:val="0"/>
      <w:marRight w:val="0"/>
      <w:marTop w:val="0"/>
      <w:marBottom w:val="0"/>
      <w:divBdr>
        <w:top w:val="none" w:sz="0" w:space="0" w:color="auto"/>
        <w:left w:val="none" w:sz="0" w:space="0" w:color="auto"/>
        <w:bottom w:val="none" w:sz="0" w:space="0" w:color="auto"/>
        <w:right w:val="none" w:sz="0" w:space="0" w:color="auto"/>
      </w:divBdr>
    </w:div>
    <w:div w:id="578559172">
      <w:bodyDiv w:val="1"/>
      <w:marLeft w:val="0"/>
      <w:marRight w:val="0"/>
      <w:marTop w:val="0"/>
      <w:marBottom w:val="0"/>
      <w:divBdr>
        <w:top w:val="none" w:sz="0" w:space="0" w:color="auto"/>
        <w:left w:val="none" w:sz="0" w:space="0" w:color="auto"/>
        <w:bottom w:val="none" w:sz="0" w:space="0" w:color="auto"/>
        <w:right w:val="none" w:sz="0" w:space="0" w:color="auto"/>
      </w:divBdr>
    </w:div>
    <w:div w:id="583295974">
      <w:bodyDiv w:val="1"/>
      <w:marLeft w:val="0"/>
      <w:marRight w:val="0"/>
      <w:marTop w:val="0"/>
      <w:marBottom w:val="0"/>
      <w:divBdr>
        <w:top w:val="none" w:sz="0" w:space="0" w:color="auto"/>
        <w:left w:val="none" w:sz="0" w:space="0" w:color="auto"/>
        <w:bottom w:val="none" w:sz="0" w:space="0" w:color="auto"/>
        <w:right w:val="none" w:sz="0" w:space="0" w:color="auto"/>
      </w:divBdr>
    </w:div>
    <w:div w:id="769084592">
      <w:bodyDiv w:val="1"/>
      <w:marLeft w:val="0"/>
      <w:marRight w:val="0"/>
      <w:marTop w:val="0"/>
      <w:marBottom w:val="0"/>
      <w:divBdr>
        <w:top w:val="none" w:sz="0" w:space="0" w:color="auto"/>
        <w:left w:val="none" w:sz="0" w:space="0" w:color="auto"/>
        <w:bottom w:val="none" w:sz="0" w:space="0" w:color="auto"/>
        <w:right w:val="none" w:sz="0" w:space="0" w:color="auto"/>
      </w:divBdr>
    </w:div>
    <w:div w:id="775095688">
      <w:bodyDiv w:val="1"/>
      <w:marLeft w:val="0"/>
      <w:marRight w:val="0"/>
      <w:marTop w:val="0"/>
      <w:marBottom w:val="0"/>
      <w:divBdr>
        <w:top w:val="none" w:sz="0" w:space="0" w:color="auto"/>
        <w:left w:val="none" w:sz="0" w:space="0" w:color="auto"/>
        <w:bottom w:val="none" w:sz="0" w:space="0" w:color="auto"/>
        <w:right w:val="none" w:sz="0" w:space="0" w:color="auto"/>
      </w:divBdr>
    </w:div>
    <w:div w:id="838078120">
      <w:bodyDiv w:val="1"/>
      <w:marLeft w:val="0"/>
      <w:marRight w:val="0"/>
      <w:marTop w:val="0"/>
      <w:marBottom w:val="0"/>
      <w:divBdr>
        <w:top w:val="none" w:sz="0" w:space="0" w:color="auto"/>
        <w:left w:val="none" w:sz="0" w:space="0" w:color="auto"/>
        <w:bottom w:val="none" w:sz="0" w:space="0" w:color="auto"/>
        <w:right w:val="none" w:sz="0" w:space="0" w:color="auto"/>
      </w:divBdr>
    </w:div>
    <w:div w:id="1081871880">
      <w:bodyDiv w:val="1"/>
      <w:marLeft w:val="0"/>
      <w:marRight w:val="0"/>
      <w:marTop w:val="0"/>
      <w:marBottom w:val="0"/>
      <w:divBdr>
        <w:top w:val="none" w:sz="0" w:space="0" w:color="auto"/>
        <w:left w:val="none" w:sz="0" w:space="0" w:color="auto"/>
        <w:bottom w:val="none" w:sz="0" w:space="0" w:color="auto"/>
        <w:right w:val="none" w:sz="0" w:space="0" w:color="auto"/>
      </w:divBdr>
    </w:div>
    <w:div w:id="1153717746">
      <w:bodyDiv w:val="1"/>
      <w:marLeft w:val="0"/>
      <w:marRight w:val="0"/>
      <w:marTop w:val="0"/>
      <w:marBottom w:val="0"/>
      <w:divBdr>
        <w:top w:val="none" w:sz="0" w:space="0" w:color="auto"/>
        <w:left w:val="none" w:sz="0" w:space="0" w:color="auto"/>
        <w:bottom w:val="none" w:sz="0" w:space="0" w:color="auto"/>
        <w:right w:val="none" w:sz="0" w:space="0" w:color="auto"/>
      </w:divBdr>
    </w:div>
    <w:div w:id="1183711284">
      <w:bodyDiv w:val="1"/>
      <w:marLeft w:val="0"/>
      <w:marRight w:val="0"/>
      <w:marTop w:val="0"/>
      <w:marBottom w:val="0"/>
      <w:divBdr>
        <w:top w:val="none" w:sz="0" w:space="0" w:color="auto"/>
        <w:left w:val="none" w:sz="0" w:space="0" w:color="auto"/>
        <w:bottom w:val="none" w:sz="0" w:space="0" w:color="auto"/>
        <w:right w:val="none" w:sz="0" w:space="0" w:color="auto"/>
      </w:divBdr>
    </w:div>
    <w:div w:id="1211500331">
      <w:bodyDiv w:val="1"/>
      <w:marLeft w:val="0"/>
      <w:marRight w:val="0"/>
      <w:marTop w:val="0"/>
      <w:marBottom w:val="0"/>
      <w:divBdr>
        <w:top w:val="none" w:sz="0" w:space="0" w:color="auto"/>
        <w:left w:val="none" w:sz="0" w:space="0" w:color="auto"/>
        <w:bottom w:val="none" w:sz="0" w:space="0" w:color="auto"/>
        <w:right w:val="none" w:sz="0" w:space="0" w:color="auto"/>
      </w:divBdr>
    </w:div>
    <w:div w:id="1243568428">
      <w:bodyDiv w:val="1"/>
      <w:marLeft w:val="0"/>
      <w:marRight w:val="0"/>
      <w:marTop w:val="0"/>
      <w:marBottom w:val="0"/>
      <w:divBdr>
        <w:top w:val="none" w:sz="0" w:space="0" w:color="auto"/>
        <w:left w:val="none" w:sz="0" w:space="0" w:color="auto"/>
        <w:bottom w:val="none" w:sz="0" w:space="0" w:color="auto"/>
        <w:right w:val="none" w:sz="0" w:space="0" w:color="auto"/>
      </w:divBdr>
    </w:div>
    <w:div w:id="1251428271">
      <w:bodyDiv w:val="1"/>
      <w:marLeft w:val="0"/>
      <w:marRight w:val="0"/>
      <w:marTop w:val="0"/>
      <w:marBottom w:val="0"/>
      <w:divBdr>
        <w:top w:val="none" w:sz="0" w:space="0" w:color="auto"/>
        <w:left w:val="none" w:sz="0" w:space="0" w:color="auto"/>
        <w:bottom w:val="none" w:sz="0" w:space="0" w:color="auto"/>
        <w:right w:val="none" w:sz="0" w:space="0" w:color="auto"/>
      </w:divBdr>
    </w:div>
    <w:div w:id="1398438216">
      <w:bodyDiv w:val="1"/>
      <w:marLeft w:val="0"/>
      <w:marRight w:val="0"/>
      <w:marTop w:val="0"/>
      <w:marBottom w:val="0"/>
      <w:divBdr>
        <w:top w:val="none" w:sz="0" w:space="0" w:color="auto"/>
        <w:left w:val="none" w:sz="0" w:space="0" w:color="auto"/>
        <w:bottom w:val="none" w:sz="0" w:space="0" w:color="auto"/>
        <w:right w:val="none" w:sz="0" w:space="0" w:color="auto"/>
      </w:divBdr>
    </w:div>
    <w:div w:id="1443303803">
      <w:bodyDiv w:val="1"/>
      <w:marLeft w:val="0"/>
      <w:marRight w:val="0"/>
      <w:marTop w:val="0"/>
      <w:marBottom w:val="0"/>
      <w:divBdr>
        <w:top w:val="none" w:sz="0" w:space="0" w:color="auto"/>
        <w:left w:val="none" w:sz="0" w:space="0" w:color="auto"/>
        <w:bottom w:val="none" w:sz="0" w:space="0" w:color="auto"/>
        <w:right w:val="none" w:sz="0" w:space="0" w:color="auto"/>
      </w:divBdr>
      <w:divsChild>
        <w:div w:id="1730616681">
          <w:marLeft w:val="0"/>
          <w:marRight w:val="0"/>
          <w:marTop w:val="0"/>
          <w:marBottom w:val="0"/>
          <w:divBdr>
            <w:top w:val="none" w:sz="0" w:space="0" w:color="auto"/>
            <w:left w:val="none" w:sz="0" w:space="0" w:color="auto"/>
            <w:bottom w:val="none" w:sz="0" w:space="0" w:color="auto"/>
            <w:right w:val="none" w:sz="0" w:space="0" w:color="auto"/>
          </w:divBdr>
        </w:div>
      </w:divsChild>
    </w:div>
    <w:div w:id="1811626573">
      <w:bodyDiv w:val="1"/>
      <w:marLeft w:val="0"/>
      <w:marRight w:val="0"/>
      <w:marTop w:val="0"/>
      <w:marBottom w:val="0"/>
      <w:divBdr>
        <w:top w:val="none" w:sz="0" w:space="0" w:color="auto"/>
        <w:left w:val="none" w:sz="0" w:space="0" w:color="auto"/>
        <w:bottom w:val="none" w:sz="0" w:space="0" w:color="auto"/>
        <w:right w:val="none" w:sz="0" w:space="0" w:color="auto"/>
      </w:divBdr>
    </w:div>
    <w:div w:id="1860392061">
      <w:bodyDiv w:val="1"/>
      <w:marLeft w:val="0"/>
      <w:marRight w:val="0"/>
      <w:marTop w:val="0"/>
      <w:marBottom w:val="0"/>
      <w:divBdr>
        <w:top w:val="none" w:sz="0" w:space="0" w:color="auto"/>
        <w:left w:val="none" w:sz="0" w:space="0" w:color="auto"/>
        <w:bottom w:val="none" w:sz="0" w:space="0" w:color="auto"/>
        <w:right w:val="none" w:sz="0" w:space="0" w:color="auto"/>
      </w:divBdr>
    </w:div>
    <w:div w:id="1888760442">
      <w:bodyDiv w:val="1"/>
      <w:marLeft w:val="0"/>
      <w:marRight w:val="0"/>
      <w:marTop w:val="0"/>
      <w:marBottom w:val="0"/>
      <w:divBdr>
        <w:top w:val="none" w:sz="0" w:space="0" w:color="auto"/>
        <w:left w:val="none" w:sz="0" w:space="0" w:color="auto"/>
        <w:bottom w:val="none" w:sz="0" w:space="0" w:color="auto"/>
        <w:right w:val="none" w:sz="0" w:space="0" w:color="auto"/>
      </w:divBdr>
    </w:div>
    <w:div w:id="2003849125">
      <w:bodyDiv w:val="1"/>
      <w:marLeft w:val="0"/>
      <w:marRight w:val="0"/>
      <w:marTop w:val="0"/>
      <w:marBottom w:val="0"/>
      <w:divBdr>
        <w:top w:val="none" w:sz="0" w:space="0" w:color="auto"/>
        <w:left w:val="none" w:sz="0" w:space="0" w:color="auto"/>
        <w:bottom w:val="none" w:sz="0" w:space="0" w:color="auto"/>
        <w:right w:val="none" w:sz="0" w:space="0" w:color="auto"/>
      </w:divBdr>
    </w:div>
    <w:div w:id="2026511912">
      <w:bodyDiv w:val="1"/>
      <w:marLeft w:val="0"/>
      <w:marRight w:val="0"/>
      <w:marTop w:val="0"/>
      <w:marBottom w:val="0"/>
      <w:divBdr>
        <w:top w:val="none" w:sz="0" w:space="0" w:color="auto"/>
        <w:left w:val="none" w:sz="0" w:space="0" w:color="auto"/>
        <w:bottom w:val="none" w:sz="0" w:space="0" w:color="auto"/>
        <w:right w:val="none" w:sz="0" w:space="0" w:color="auto"/>
      </w:divBdr>
    </w:div>
    <w:div w:id="2065981933">
      <w:bodyDiv w:val="1"/>
      <w:marLeft w:val="0"/>
      <w:marRight w:val="0"/>
      <w:marTop w:val="0"/>
      <w:marBottom w:val="0"/>
      <w:divBdr>
        <w:top w:val="none" w:sz="0" w:space="0" w:color="auto"/>
        <w:left w:val="none" w:sz="0" w:space="0" w:color="auto"/>
        <w:bottom w:val="none" w:sz="0" w:space="0" w:color="auto"/>
        <w:right w:val="none" w:sz="0" w:space="0" w:color="auto"/>
      </w:divBdr>
    </w:div>
    <w:div w:id="2121340842">
      <w:bodyDiv w:val="1"/>
      <w:marLeft w:val="0"/>
      <w:marRight w:val="0"/>
      <w:marTop w:val="0"/>
      <w:marBottom w:val="0"/>
      <w:divBdr>
        <w:top w:val="none" w:sz="0" w:space="0" w:color="auto"/>
        <w:left w:val="none" w:sz="0" w:space="0" w:color="auto"/>
        <w:bottom w:val="none" w:sz="0" w:space="0" w:color="auto"/>
        <w:right w:val="none" w:sz="0" w:space="0" w:color="auto"/>
      </w:divBdr>
    </w:div>
    <w:div w:id="213779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0555863200B49FF8FCD17A4B9BFF7C0"/>
        <w:category>
          <w:name w:val="כללי"/>
          <w:gallery w:val="placeholder"/>
        </w:category>
        <w:types>
          <w:type w:val="bbPlcHdr"/>
        </w:types>
        <w:behaviors>
          <w:behavior w:val="content"/>
        </w:behaviors>
        <w:guid w:val="{64183E08-5F37-4ED1-B9B7-5FD735CE19E2}"/>
      </w:docPartPr>
      <w:docPartBody>
        <w:p w:rsidR="009E2BFC" w:rsidRDefault="003D37BB" w:rsidP="003D37BB">
          <w:pPr>
            <w:pStyle w:val="D0555863200B49FF8FCD17A4B9BFF7C0"/>
          </w:pPr>
          <w:r w:rsidRPr="00C251C6">
            <w:rPr>
              <w:rFonts w:asciiTheme="minorBidi" w:hAnsiTheme="minorBidi" w:cs="David" w:hint="cs"/>
              <w:bCs/>
              <w:sz w:val="28"/>
              <w:szCs w:val="28"/>
              <w:rtl/>
            </w:rPr>
            <w:t>______</w:t>
          </w:r>
        </w:p>
      </w:docPartBody>
    </w:docPart>
    <w:docPart>
      <w:docPartPr>
        <w:name w:val="A21C72F626F1411F80B79D13239928B0"/>
        <w:category>
          <w:name w:val="כללי"/>
          <w:gallery w:val="placeholder"/>
        </w:category>
        <w:types>
          <w:type w:val="bbPlcHdr"/>
        </w:types>
        <w:behaviors>
          <w:behavior w:val="content"/>
        </w:behaviors>
        <w:guid w:val="{418C0DA7-4EB8-49A6-BFD3-6C402BE48EC3}"/>
      </w:docPartPr>
      <w:docPartBody>
        <w:p w:rsidR="009E2BFC" w:rsidRDefault="003D37BB" w:rsidP="003D37BB">
          <w:pPr>
            <w:pStyle w:val="A21C72F626F1411F80B79D13239928B0"/>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Adobe Devanagari">
    <w:altName w:val="Kokila"/>
    <w:panose1 w:val="02040503050201020203"/>
    <w:charset w:val="00"/>
    <w:family w:val="roman"/>
    <w:notTrueType/>
    <w:pitch w:val="variable"/>
    <w:sig w:usb0="00008003" w:usb1="00000000" w:usb2="00000000" w:usb3="00000000" w:csb0="00000001" w:csb1="00000000"/>
  </w:font>
  <w:font w:name="Narkisi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7BB"/>
    <w:rsid w:val="001222DA"/>
    <w:rsid w:val="003D37BB"/>
    <w:rsid w:val="005B4267"/>
    <w:rsid w:val="005D72B4"/>
    <w:rsid w:val="009E2BFC"/>
    <w:rsid w:val="00EC70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0555863200B49FF8FCD17A4B9BFF7C0">
    <w:name w:val="D0555863200B49FF8FCD17A4B9BFF7C0"/>
    <w:rsid w:val="003D37BB"/>
    <w:pPr>
      <w:bidi/>
    </w:pPr>
  </w:style>
  <w:style w:type="paragraph" w:customStyle="1" w:styleId="A21C72F626F1411F80B79D13239928B0">
    <w:name w:val="A21C72F626F1411F80B79D13239928B0"/>
    <w:rsid w:val="003D37B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586DDD-1C84-4220-921B-8D06BBEE6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7355</Words>
  <Characters>36777</Characters>
  <Application>Microsoft Office Word</Application>
  <DocSecurity>0</DocSecurity>
  <Lines>306</Lines>
  <Paragraphs>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Doron</dc:creator>
  <cp:lastModifiedBy>ברוך פיש</cp:lastModifiedBy>
  <cp:revision>3</cp:revision>
  <dcterms:created xsi:type="dcterms:W3CDTF">2024-04-02T11:07:00Z</dcterms:created>
  <dcterms:modified xsi:type="dcterms:W3CDTF">2024-04-02T11:09:00Z</dcterms:modified>
</cp:coreProperties>
</file>